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9584" w14:textId="77777777" w:rsidR="000C21CA" w:rsidRDefault="000C21CA" w:rsidP="00C505DB">
      <w:pPr>
        <w:rPr>
          <w:sz w:val="22"/>
          <w:szCs w:val="22"/>
        </w:rPr>
      </w:pPr>
      <w:bookmarkStart w:id="0" w:name="_GoBack"/>
      <w:bookmarkEnd w:id="0"/>
    </w:p>
    <w:p w14:paraId="3BDAA767" w14:textId="727913B2" w:rsidR="00C505DB" w:rsidRPr="00C505DB" w:rsidRDefault="00C505DB" w:rsidP="00C505DB">
      <w:pPr>
        <w:rPr>
          <w:sz w:val="22"/>
          <w:szCs w:val="22"/>
        </w:rPr>
      </w:pPr>
      <w:r w:rsidRPr="00C505DB">
        <w:rPr>
          <w:sz w:val="22"/>
          <w:szCs w:val="22"/>
        </w:rPr>
        <w:t>Date</w:t>
      </w:r>
    </w:p>
    <w:p w14:paraId="2973B8F2" w14:textId="77777777" w:rsidR="00C505DB" w:rsidRPr="00C505DB" w:rsidRDefault="00C505DB" w:rsidP="00C505DB">
      <w:pPr>
        <w:rPr>
          <w:sz w:val="22"/>
          <w:szCs w:val="22"/>
        </w:rPr>
      </w:pPr>
    </w:p>
    <w:p w14:paraId="578AF527" w14:textId="77777777" w:rsidR="00C505DB" w:rsidRPr="00C505DB" w:rsidRDefault="00C505DB" w:rsidP="00C505DB">
      <w:pPr>
        <w:autoSpaceDE w:val="0"/>
        <w:autoSpaceDN w:val="0"/>
        <w:adjustRightInd w:val="0"/>
        <w:rPr>
          <w:color w:val="000000"/>
          <w:sz w:val="22"/>
          <w:szCs w:val="22"/>
        </w:rPr>
      </w:pPr>
      <w:r w:rsidRPr="00C505DB">
        <w:rPr>
          <w:color w:val="000000"/>
          <w:sz w:val="22"/>
          <w:szCs w:val="22"/>
        </w:rPr>
        <w:t>Name</w:t>
      </w:r>
    </w:p>
    <w:p w14:paraId="08EBBFD3" w14:textId="77777777" w:rsidR="00C505DB" w:rsidRPr="00C505DB" w:rsidRDefault="00C505DB" w:rsidP="00C505DB">
      <w:pPr>
        <w:rPr>
          <w:sz w:val="22"/>
          <w:szCs w:val="22"/>
        </w:rPr>
      </w:pPr>
    </w:p>
    <w:p w14:paraId="1B934EC0" w14:textId="77777777" w:rsidR="00C505DB" w:rsidRPr="00C505DB" w:rsidRDefault="00C505DB" w:rsidP="00DA2996">
      <w:pPr>
        <w:rPr>
          <w:sz w:val="22"/>
          <w:szCs w:val="22"/>
        </w:rPr>
      </w:pPr>
    </w:p>
    <w:p w14:paraId="7D40DD4F" w14:textId="77777777" w:rsidR="00C505DB" w:rsidRPr="00C505DB" w:rsidRDefault="00C505DB" w:rsidP="00C505DB">
      <w:pPr>
        <w:rPr>
          <w:sz w:val="22"/>
          <w:szCs w:val="22"/>
        </w:rPr>
      </w:pPr>
    </w:p>
    <w:p w14:paraId="3C771D6E" w14:textId="08E3B47F" w:rsidR="00C505DB" w:rsidRPr="00C505DB" w:rsidRDefault="00C505DB" w:rsidP="00C505DB">
      <w:pPr>
        <w:rPr>
          <w:sz w:val="22"/>
          <w:szCs w:val="22"/>
        </w:rPr>
      </w:pPr>
      <w:r w:rsidRPr="00C505DB">
        <w:rPr>
          <w:sz w:val="22"/>
          <w:szCs w:val="22"/>
        </w:rPr>
        <w:t>Subject:</w:t>
      </w:r>
      <w:r w:rsidRPr="00C505DB">
        <w:rPr>
          <w:sz w:val="22"/>
          <w:szCs w:val="22"/>
        </w:rPr>
        <w:tab/>
      </w:r>
      <w:r w:rsidRPr="00C505DB">
        <w:rPr>
          <w:sz w:val="22"/>
          <w:szCs w:val="22"/>
        </w:rPr>
        <w:tab/>
      </w:r>
      <w:r w:rsidRPr="00C505DB">
        <w:rPr>
          <w:sz w:val="22"/>
          <w:szCs w:val="22"/>
        </w:rPr>
        <w:tab/>
      </w:r>
      <w:proofErr w:type="spellStart"/>
      <w:r w:rsidR="00433E80">
        <w:rPr>
          <w:sz w:val="22"/>
          <w:szCs w:val="22"/>
        </w:rPr>
        <w:t>BlueFund</w:t>
      </w:r>
      <w:proofErr w:type="spellEnd"/>
      <w:r w:rsidRPr="00C505DB">
        <w:rPr>
          <w:sz w:val="22"/>
          <w:szCs w:val="22"/>
        </w:rPr>
        <w:t xml:space="preserve"> </w:t>
      </w:r>
      <w:r w:rsidR="00167A79">
        <w:rPr>
          <w:sz w:val="22"/>
          <w:szCs w:val="22"/>
        </w:rPr>
        <w:t xml:space="preserve">Account </w:t>
      </w:r>
      <w:r w:rsidRPr="00C505DB">
        <w:rPr>
          <w:sz w:val="22"/>
          <w:szCs w:val="22"/>
        </w:rPr>
        <w:t xml:space="preserve">Overpayment </w:t>
      </w:r>
    </w:p>
    <w:p w14:paraId="40B0D702" w14:textId="77777777" w:rsidR="00C505DB" w:rsidRPr="00C505DB" w:rsidRDefault="00C505DB" w:rsidP="00C505DB">
      <w:pPr>
        <w:rPr>
          <w:sz w:val="22"/>
          <w:szCs w:val="22"/>
        </w:rPr>
      </w:pPr>
    </w:p>
    <w:p w14:paraId="6800D754" w14:textId="77777777" w:rsidR="00433E80" w:rsidRDefault="00433E80" w:rsidP="00C505DB">
      <w:pPr>
        <w:rPr>
          <w:sz w:val="22"/>
          <w:szCs w:val="22"/>
        </w:rPr>
      </w:pPr>
      <w:r>
        <w:rPr>
          <w:sz w:val="22"/>
          <w:szCs w:val="22"/>
        </w:rPr>
        <w:t xml:space="preserve">Spending Account </w:t>
      </w:r>
      <w:r w:rsidR="00C505DB" w:rsidRPr="00C505DB">
        <w:rPr>
          <w:sz w:val="22"/>
          <w:szCs w:val="22"/>
        </w:rPr>
        <w:t>ID#:</w:t>
      </w:r>
      <w:r w:rsidR="00C505DB" w:rsidRPr="00C505DB">
        <w:rPr>
          <w:sz w:val="22"/>
          <w:szCs w:val="22"/>
        </w:rPr>
        <w:tab/>
      </w:r>
    </w:p>
    <w:p w14:paraId="37839685" w14:textId="7FA993B4" w:rsidR="00C505DB" w:rsidRPr="00C505DB" w:rsidRDefault="00433E80" w:rsidP="00C505DB">
      <w:pPr>
        <w:rPr>
          <w:sz w:val="22"/>
          <w:szCs w:val="22"/>
        </w:rPr>
      </w:pPr>
      <w:r>
        <w:rPr>
          <w:sz w:val="22"/>
          <w:szCs w:val="22"/>
        </w:rPr>
        <w:t>Account Type:</w:t>
      </w:r>
      <w:r w:rsidR="00C505DB" w:rsidRPr="00C505DB">
        <w:rPr>
          <w:sz w:val="22"/>
          <w:szCs w:val="22"/>
        </w:rPr>
        <w:tab/>
      </w:r>
      <w:r w:rsidR="00C505DB" w:rsidRPr="00C505DB">
        <w:rPr>
          <w:sz w:val="22"/>
          <w:szCs w:val="22"/>
        </w:rPr>
        <w:tab/>
      </w:r>
      <w:r w:rsidR="00C505DB" w:rsidRPr="00C505DB">
        <w:rPr>
          <w:sz w:val="22"/>
          <w:szCs w:val="22"/>
        </w:rPr>
        <w:tab/>
      </w:r>
      <w:r w:rsidR="00C505DB" w:rsidRPr="00C505DB">
        <w:rPr>
          <w:sz w:val="22"/>
          <w:szCs w:val="22"/>
        </w:rPr>
        <w:tab/>
      </w:r>
    </w:p>
    <w:p w14:paraId="4E324A33" w14:textId="77777777" w:rsidR="00C505DB" w:rsidRPr="00C505DB" w:rsidRDefault="00C505DB" w:rsidP="00C505DB">
      <w:pPr>
        <w:rPr>
          <w:sz w:val="22"/>
          <w:szCs w:val="22"/>
        </w:rPr>
      </w:pPr>
      <w:r w:rsidRPr="00C505DB">
        <w:rPr>
          <w:sz w:val="22"/>
          <w:szCs w:val="22"/>
        </w:rPr>
        <w:t>Total Payment:</w:t>
      </w:r>
      <w:r w:rsidRPr="00C505DB">
        <w:rPr>
          <w:sz w:val="22"/>
          <w:szCs w:val="22"/>
        </w:rPr>
        <w:tab/>
      </w:r>
      <w:r w:rsidRPr="00C505DB">
        <w:rPr>
          <w:sz w:val="22"/>
          <w:szCs w:val="22"/>
        </w:rPr>
        <w:tab/>
      </w:r>
      <w:r w:rsidRPr="00C505DB">
        <w:rPr>
          <w:sz w:val="22"/>
          <w:szCs w:val="22"/>
        </w:rPr>
        <w:tab/>
        <w:t>$</w:t>
      </w:r>
      <w:r w:rsidRPr="00C505DB">
        <w:rPr>
          <w:sz w:val="22"/>
          <w:szCs w:val="22"/>
        </w:rPr>
        <w:tab/>
      </w:r>
    </w:p>
    <w:p w14:paraId="7A557737" w14:textId="61C1B09F" w:rsidR="00C505DB" w:rsidRDefault="00C505DB" w:rsidP="00C505DB">
      <w:pPr>
        <w:rPr>
          <w:sz w:val="22"/>
          <w:szCs w:val="22"/>
        </w:rPr>
      </w:pPr>
      <w:r w:rsidRPr="00C505DB">
        <w:rPr>
          <w:sz w:val="22"/>
          <w:szCs w:val="22"/>
        </w:rPr>
        <w:t>Overpayment Amount:</w:t>
      </w:r>
      <w:r w:rsidRPr="00C505DB">
        <w:rPr>
          <w:sz w:val="22"/>
          <w:szCs w:val="22"/>
        </w:rPr>
        <w:tab/>
      </w:r>
      <w:r w:rsidRPr="00C505DB">
        <w:rPr>
          <w:sz w:val="22"/>
          <w:szCs w:val="22"/>
        </w:rPr>
        <w:tab/>
        <w:t>$</w:t>
      </w:r>
    </w:p>
    <w:p w14:paraId="5EA1C191" w14:textId="79F87D7F" w:rsidR="00276FA0" w:rsidRDefault="00276FA0" w:rsidP="00C505DB">
      <w:pPr>
        <w:rPr>
          <w:sz w:val="22"/>
          <w:szCs w:val="22"/>
        </w:rPr>
      </w:pPr>
      <w:r w:rsidRPr="00D26FFC">
        <w:rPr>
          <w:sz w:val="22"/>
          <w:szCs w:val="22"/>
        </w:rPr>
        <w:t xml:space="preserve">Reason for </w:t>
      </w:r>
      <w:r w:rsidR="00DA2996">
        <w:rPr>
          <w:sz w:val="22"/>
          <w:szCs w:val="22"/>
        </w:rPr>
        <w:t>O</w:t>
      </w:r>
      <w:r w:rsidRPr="00D26FFC">
        <w:rPr>
          <w:sz w:val="22"/>
          <w:szCs w:val="22"/>
        </w:rPr>
        <w:t>verpayment:</w:t>
      </w:r>
    </w:p>
    <w:p w14:paraId="4CF363DA" w14:textId="304A7FA2" w:rsidR="00996148" w:rsidRDefault="00996148" w:rsidP="00C505DB">
      <w:pPr>
        <w:rPr>
          <w:sz w:val="22"/>
          <w:szCs w:val="22"/>
        </w:rPr>
      </w:pPr>
    </w:p>
    <w:tbl>
      <w:tblPr>
        <w:tblW w:w="8400" w:type="dxa"/>
        <w:tblInd w:w="108" w:type="dxa"/>
        <w:tblLook w:val="04A0" w:firstRow="1" w:lastRow="0" w:firstColumn="1" w:lastColumn="0" w:noHBand="0" w:noVBand="1"/>
      </w:tblPr>
      <w:tblGrid>
        <w:gridCol w:w="1660"/>
        <w:gridCol w:w="2000"/>
        <w:gridCol w:w="2600"/>
        <w:gridCol w:w="2140"/>
      </w:tblGrid>
      <w:tr w:rsidR="00996148" w:rsidRPr="009A66F2" w14:paraId="18717C8B" w14:textId="77777777" w:rsidTr="00304A86">
        <w:trPr>
          <w:trHeight w:val="300"/>
        </w:trPr>
        <w:tc>
          <w:tcPr>
            <w:tcW w:w="1660" w:type="dxa"/>
            <w:tcBorders>
              <w:top w:val="nil"/>
              <w:left w:val="nil"/>
              <w:bottom w:val="single" w:sz="8" w:space="0" w:color="auto"/>
              <w:right w:val="nil"/>
            </w:tcBorders>
            <w:shd w:val="clear" w:color="auto" w:fill="auto"/>
            <w:noWrap/>
            <w:vAlign w:val="bottom"/>
            <w:hideMark/>
          </w:tcPr>
          <w:p w14:paraId="22CD6FB2" w14:textId="477F5DAB" w:rsidR="00996148" w:rsidRPr="009A66F2" w:rsidRDefault="00996148" w:rsidP="00304A86">
            <w:pPr>
              <w:jc w:val="center"/>
              <w:rPr>
                <w:rFonts w:ascii="Calibri (Body)" w:eastAsia="Times New Roman" w:hAnsi="Calibri (Body)"/>
                <w:b/>
                <w:bCs/>
                <w:color w:val="000000"/>
                <w:sz w:val="21"/>
                <w:szCs w:val="21"/>
              </w:rPr>
            </w:pPr>
          </w:p>
        </w:tc>
        <w:tc>
          <w:tcPr>
            <w:tcW w:w="2000" w:type="dxa"/>
            <w:tcBorders>
              <w:top w:val="nil"/>
              <w:left w:val="nil"/>
              <w:bottom w:val="single" w:sz="8" w:space="0" w:color="auto"/>
              <w:right w:val="nil"/>
            </w:tcBorders>
            <w:shd w:val="clear" w:color="auto" w:fill="auto"/>
            <w:noWrap/>
            <w:vAlign w:val="bottom"/>
            <w:hideMark/>
          </w:tcPr>
          <w:p w14:paraId="3E42B982" w14:textId="77777777" w:rsidR="00996148" w:rsidRPr="009A66F2" w:rsidRDefault="00996148" w:rsidP="00996148">
            <w:pPr>
              <w:rPr>
                <w:rFonts w:ascii="Calibri (Body)" w:eastAsia="Times New Roman" w:hAnsi="Calibri (Body)"/>
                <w:b/>
                <w:bCs/>
                <w:color w:val="000000"/>
                <w:sz w:val="21"/>
                <w:szCs w:val="21"/>
              </w:rPr>
            </w:pPr>
            <w:r w:rsidRPr="009A66F2">
              <w:rPr>
                <w:rFonts w:ascii="Calibri (Body)" w:eastAsia="Times New Roman" w:hAnsi="Calibri (Body)"/>
                <w:b/>
                <w:bCs/>
                <w:color w:val="000000"/>
                <w:sz w:val="21"/>
                <w:szCs w:val="21"/>
              </w:rPr>
              <w:t>Purchase Date</w:t>
            </w:r>
          </w:p>
        </w:tc>
        <w:tc>
          <w:tcPr>
            <w:tcW w:w="2600" w:type="dxa"/>
            <w:tcBorders>
              <w:top w:val="nil"/>
              <w:left w:val="nil"/>
              <w:bottom w:val="single" w:sz="8" w:space="0" w:color="auto"/>
              <w:right w:val="nil"/>
            </w:tcBorders>
            <w:shd w:val="clear" w:color="auto" w:fill="auto"/>
            <w:noWrap/>
            <w:vAlign w:val="bottom"/>
            <w:hideMark/>
          </w:tcPr>
          <w:p w14:paraId="20D392C2" w14:textId="303A4CDE" w:rsidR="00996148" w:rsidRPr="009A66F2" w:rsidRDefault="00996148" w:rsidP="00304A86">
            <w:pPr>
              <w:jc w:val="center"/>
              <w:rPr>
                <w:rFonts w:ascii="Calibri (Body)" w:eastAsia="Times New Roman" w:hAnsi="Calibri (Body)"/>
                <w:b/>
                <w:bCs/>
                <w:color w:val="000000"/>
                <w:sz w:val="21"/>
                <w:szCs w:val="21"/>
              </w:rPr>
            </w:pPr>
            <w:r>
              <w:rPr>
                <w:rFonts w:ascii="Calibri (Body)" w:eastAsia="Times New Roman" w:hAnsi="Calibri (Body)"/>
                <w:b/>
                <w:bCs/>
                <w:color w:val="000000"/>
                <w:sz w:val="21"/>
                <w:szCs w:val="21"/>
              </w:rPr>
              <w:t>Claim Number</w:t>
            </w:r>
          </w:p>
        </w:tc>
        <w:tc>
          <w:tcPr>
            <w:tcW w:w="2140" w:type="dxa"/>
            <w:tcBorders>
              <w:top w:val="nil"/>
              <w:left w:val="nil"/>
              <w:bottom w:val="single" w:sz="8" w:space="0" w:color="auto"/>
              <w:right w:val="nil"/>
            </w:tcBorders>
            <w:shd w:val="clear" w:color="auto" w:fill="auto"/>
            <w:noWrap/>
            <w:vAlign w:val="bottom"/>
            <w:hideMark/>
          </w:tcPr>
          <w:p w14:paraId="6FB1F0D8" w14:textId="77777777" w:rsidR="00996148" w:rsidRPr="009A66F2" w:rsidRDefault="00996148" w:rsidP="00304A86">
            <w:pPr>
              <w:jc w:val="center"/>
              <w:rPr>
                <w:rFonts w:ascii="Calibri (Body)" w:eastAsia="Times New Roman" w:hAnsi="Calibri (Body)"/>
                <w:b/>
                <w:bCs/>
                <w:color w:val="000000"/>
                <w:sz w:val="21"/>
                <w:szCs w:val="21"/>
              </w:rPr>
            </w:pPr>
            <w:r w:rsidRPr="009A66F2">
              <w:rPr>
                <w:rFonts w:ascii="Calibri (Body)" w:eastAsia="Times New Roman" w:hAnsi="Calibri (Body)"/>
                <w:b/>
                <w:bCs/>
                <w:color w:val="000000"/>
                <w:sz w:val="21"/>
                <w:szCs w:val="21"/>
              </w:rPr>
              <w:t>Claim Amount</w:t>
            </w:r>
            <w:r>
              <w:rPr>
                <w:rFonts w:ascii="Calibri (Body)" w:eastAsia="Times New Roman" w:hAnsi="Calibri (Body)"/>
                <w:b/>
                <w:bCs/>
                <w:color w:val="000000"/>
                <w:sz w:val="21"/>
                <w:szCs w:val="21"/>
              </w:rPr>
              <w:t xml:space="preserve">         </w:t>
            </w:r>
          </w:p>
        </w:tc>
      </w:tr>
      <w:tr w:rsidR="00996148" w:rsidRPr="009A66F2" w14:paraId="1E23D233" w14:textId="77777777" w:rsidTr="00304A86">
        <w:trPr>
          <w:trHeight w:val="288"/>
        </w:trPr>
        <w:tc>
          <w:tcPr>
            <w:tcW w:w="1660" w:type="dxa"/>
            <w:tcBorders>
              <w:top w:val="nil"/>
              <w:left w:val="nil"/>
              <w:bottom w:val="nil"/>
              <w:right w:val="nil"/>
            </w:tcBorders>
            <w:shd w:val="clear" w:color="auto" w:fill="auto"/>
            <w:noWrap/>
            <w:vAlign w:val="bottom"/>
            <w:hideMark/>
          </w:tcPr>
          <w:p w14:paraId="54C38D87" w14:textId="72F25CE8" w:rsidR="00996148" w:rsidRPr="009A66F2" w:rsidRDefault="00996148" w:rsidP="00304A86">
            <w:pPr>
              <w:jc w:val="center"/>
              <w:rPr>
                <w:rFonts w:ascii="Calibri (Body)" w:eastAsia="Times New Roman" w:hAnsi="Calibri (Body)"/>
                <w:color w:val="000000"/>
                <w:sz w:val="21"/>
                <w:szCs w:val="21"/>
              </w:rPr>
            </w:pPr>
          </w:p>
        </w:tc>
        <w:tc>
          <w:tcPr>
            <w:tcW w:w="2000" w:type="dxa"/>
            <w:tcBorders>
              <w:top w:val="nil"/>
              <w:left w:val="nil"/>
              <w:bottom w:val="nil"/>
              <w:right w:val="nil"/>
            </w:tcBorders>
            <w:shd w:val="clear" w:color="auto" w:fill="auto"/>
            <w:noWrap/>
            <w:vAlign w:val="bottom"/>
            <w:hideMark/>
          </w:tcPr>
          <w:p w14:paraId="6D195440" w14:textId="03A089A8" w:rsidR="00996148" w:rsidRPr="009A66F2" w:rsidRDefault="00996148" w:rsidP="00996148">
            <w:pPr>
              <w:rPr>
                <w:rFonts w:ascii="Calibri (Body)" w:eastAsia="Times New Roman" w:hAnsi="Calibri (Body)"/>
                <w:color w:val="000000"/>
                <w:sz w:val="21"/>
                <w:szCs w:val="21"/>
              </w:rPr>
            </w:pPr>
            <w:r w:rsidRPr="009A66F2">
              <w:rPr>
                <w:rFonts w:ascii="Calibri (Body)" w:eastAsia="Times New Roman" w:hAnsi="Calibri (Body)"/>
                <w:color w:val="000000"/>
                <w:sz w:val="21"/>
                <w:szCs w:val="21"/>
              </w:rPr>
              <w:t>4/2</w:t>
            </w:r>
            <w:r>
              <w:rPr>
                <w:rFonts w:ascii="Calibri (Body)" w:eastAsia="Times New Roman" w:hAnsi="Calibri (Body)"/>
                <w:color w:val="000000"/>
                <w:sz w:val="21"/>
                <w:szCs w:val="21"/>
              </w:rPr>
              <w:t>6</w:t>
            </w:r>
            <w:r w:rsidRPr="009A66F2">
              <w:rPr>
                <w:rFonts w:ascii="Calibri (Body)" w:eastAsia="Times New Roman" w:hAnsi="Calibri (Body)"/>
                <w:color w:val="000000"/>
                <w:sz w:val="21"/>
                <w:szCs w:val="21"/>
              </w:rPr>
              <w:t>/2018</w:t>
            </w:r>
          </w:p>
        </w:tc>
        <w:tc>
          <w:tcPr>
            <w:tcW w:w="2600" w:type="dxa"/>
            <w:tcBorders>
              <w:top w:val="nil"/>
              <w:left w:val="nil"/>
              <w:bottom w:val="nil"/>
              <w:right w:val="nil"/>
            </w:tcBorders>
            <w:shd w:val="clear" w:color="auto" w:fill="auto"/>
            <w:noWrap/>
            <w:vAlign w:val="bottom"/>
            <w:hideMark/>
          </w:tcPr>
          <w:p w14:paraId="7FC1FDC7" w14:textId="07D65BBB" w:rsidR="00996148" w:rsidRPr="009A66F2" w:rsidRDefault="00996148" w:rsidP="00304A86">
            <w:pPr>
              <w:jc w:val="center"/>
              <w:rPr>
                <w:rFonts w:ascii="Calibri (Body)" w:eastAsia="Times New Roman" w:hAnsi="Calibri (Body)"/>
                <w:color w:val="000000"/>
                <w:sz w:val="21"/>
                <w:szCs w:val="21"/>
              </w:rPr>
            </w:pPr>
            <w:r>
              <w:rPr>
                <w:rFonts w:ascii="Calibri (Body)" w:eastAsia="Times New Roman" w:hAnsi="Calibri (Body)"/>
                <w:color w:val="000000"/>
                <w:sz w:val="21"/>
                <w:szCs w:val="21"/>
              </w:rPr>
              <w:t>123456789</w:t>
            </w:r>
          </w:p>
        </w:tc>
        <w:tc>
          <w:tcPr>
            <w:tcW w:w="2140" w:type="dxa"/>
            <w:tcBorders>
              <w:top w:val="nil"/>
              <w:left w:val="nil"/>
              <w:bottom w:val="nil"/>
              <w:right w:val="nil"/>
            </w:tcBorders>
            <w:shd w:val="clear" w:color="auto" w:fill="auto"/>
            <w:noWrap/>
            <w:vAlign w:val="bottom"/>
            <w:hideMark/>
          </w:tcPr>
          <w:p w14:paraId="5031B61A" w14:textId="77777777" w:rsidR="00996148" w:rsidRPr="009A66F2" w:rsidRDefault="00996148" w:rsidP="00304A86">
            <w:pPr>
              <w:jc w:val="center"/>
              <w:rPr>
                <w:rFonts w:ascii="Calibri (Body)" w:eastAsia="Times New Roman" w:hAnsi="Calibri (Body)"/>
                <w:color w:val="000000"/>
                <w:sz w:val="21"/>
                <w:szCs w:val="21"/>
              </w:rPr>
            </w:pPr>
            <w:r w:rsidRPr="009A66F2">
              <w:rPr>
                <w:rFonts w:ascii="Calibri (Body)" w:eastAsia="Times New Roman" w:hAnsi="Calibri (Body)"/>
                <w:color w:val="000000"/>
                <w:sz w:val="21"/>
                <w:szCs w:val="21"/>
              </w:rPr>
              <w:t xml:space="preserve">$10.00 </w:t>
            </w:r>
          </w:p>
        </w:tc>
      </w:tr>
      <w:tr w:rsidR="00996148" w:rsidRPr="009A66F2" w14:paraId="3090BF6F" w14:textId="77777777" w:rsidTr="00304A86">
        <w:trPr>
          <w:trHeight w:val="288"/>
        </w:trPr>
        <w:tc>
          <w:tcPr>
            <w:tcW w:w="1660" w:type="dxa"/>
            <w:tcBorders>
              <w:top w:val="nil"/>
              <w:left w:val="nil"/>
              <w:bottom w:val="nil"/>
              <w:right w:val="nil"/>
            </w:tcBorders>
            <w:shd w:val="clear" w:color="auto" w:fill="auto"/>
            <w:noWrap/>
            <w:vAlign w:val="bottom"/>
            <w:hideMark/>
          </w:tcPr>
          <w:p w14:paraId="5F439E54" w14:textId="5A4050F3" w:rsidR="00996148" w:rsidRPr="009A66F2" w:rsidRDefault="00996148" w:rsidP="00996148">
            <w:pPr>
              <w:rPr>
                <w:rFonts w:ascii="Calibri (Body)" w:eastAsia="Times New Roman" w:hAnsi="Calibri (Body)"/>
                <w:color w:val="000000"/>
                <w:sz w:val="21"/>
                <w:szCs w:val="21"/>
              </w:rPr>
            </w:pPr>
          </w:p>
        </w:tc>
        <w:tc>
          <w:tcPr>
            <w:tcW w:w="2000" w:type="dxa"/>
            <w:tcBorders>
              <w:top w:val="nil"/>
              <w:left w:val="nil"/>
              <w:bottom w:val="nil"/>
              <w:right w:val="nil"/>
            </w:tcBorders>
            <w:shd w:val="clear" w:color="auto" w:fill="auto"/>
            <w:noWrap/>
            <w:vAlign w:val="bottom"/>
            <w:hideMark/>
          </w:tcPr>
          <w:p w14:paraId="401DF85F" w14:textId="77777777" w:rsidR="00996148" w:rsidRPr="009A66F2" w:rsidRDefault="00996148" w:rsidP="00996148">
            <w:pPr>
              <w:rPr>
                <w:rFonts w:ascii="Calibri (Body)" w:eastAsia="Times New Roman" w:hAnsi="Calibri (Body)"/>
                <w:color w:val="000000"/>
                <w:sz w:val="21"/>
                <w:szCs w:val="21"/>
              </w:rPr>
            </w:pPr>
            <w:r w:rsidRPr="009A66F2">
              <w:rPr>
                <w:rFonts w:ascii="Calibri (Body)" w:eastAsia="Times New Roman" w:hAnsi="Calibri (Body)"/>
                <w:color w:val="000000"/>
                <w:sz w:val="21"/>
                <w:szCs w:val="21"/>
              </w:rPr>
              <w:t>4/25/2018</w:t>
            </w:r>
          </w:p>
        </w:tc>
        <w:tc>
          <w:tcPr>
            <w:tcW w:w="2600" w:type="dxa"/>
            <w:tcBorders>
              <w:top w:val="nil"/>
              <w:left w:val="nil"/>
              <w:bottom w:val="nil"/>
              <w:right w:val="nil"/>
            </w:tcBorders>
            <w:shd w:val="clear" w:color="auto" w:fill="auto"/>
            <w:noWrap/>
            <w:vAlign w:val="bottom"/>
            <w:hideMark/>
          </w:tcPr>
          <w:p w14:paraId="58CE3804" w14:textId="367585EA" w:rsidR="00996148" w:rsidRPr="009A66F2" w:rsidRDefault="00996148" w:rsidP="00304A86">
            <w:pPr>
              <w:jc w:val="center"/>
              <w:rPr>
                <w:rFonts w:ascii="Calibri (Body)" w:eastAsia="Times New Roman" w:hAnsi="Calibri (Body)"/>
                <w:color w:val="000000"/>
                <w:sz w:val="21"/>
                <w:szCs w:val="21"/>
              </w:rPr>
            </w:pPr>
            <w:r>
              <w:rPr>
                <w:rFonts w:ascii="Calibri (Body)" w:eastAsia="Times New Roman" w:hAnsi="Calibri (Body)"/>
                <w:color w:val="000000"/>
                <w:sz w:val="21"/>
                <w:szCs w:val="21"/>
              </w:rPr>
              <w:t>234567890</w:t>
            </w:r>
          </w:p>
        </w:tc>
        <w:tc>
          <w:tcPr>
            <w:tcW w:w="2140" w:type="dxa"/>
            <w:tcBorders>
              <w:top w:val="nil"/>
              <w:left w:val="nil"/>
              <w:bottom w:val="nil"/>
              <w:right w:val="nil"/>
            </w:tcBorders>
            <w:shd w:val="clear" w:color="auto" w:fill="auto"/>
            <w:noWrap/>
            <w:vAlign w:val="bottom"/>
            <w:hideMark/>
          </w:tcPr>
          <w:p w14:paraId="7A47D3AE" w14:textId="77777777" w:rsidR="00996148" w:rsidRPr="009A66F2" w:rsidRDefault="00996148" w:rsidP="00304A86">
            <w:pPr>
              <w:jc w:val="center"/>
              <w:rPr>
                <w:rFonts w:ascii="Calibri (Body)" w:eastAsia="Times New Roman" w:hAnsi="Calibri (Body)"/>
                <w:color w:val="000000"/>
                <w:sz w:val="21"/>
                <w:szCs w:val="21"/>
              </w:rPr>
            </w:pPr>
            <w:r w:rsidRPr="009A66F2">
              <w:rPr>
                <w:rFonts w:ascii="Calibri (Body)" w:eastAsia="Times New Roman" w:hAnsi="Calibri (Body)"/>
                <w:color w:val="000000"/>
                <w:sz w:val="21"/>
                <w:szCs w:val="21"/>
              </w:rPr>
              <w:t xml:space="preserve">$10.00 </w:t>
            </w:r>
          </w:p>
        </w:tc>
      </w:tr>
      <w:tr w:rsidR="00996148" w:rsidRPr="009A66F2" w14:paraId="3A4F929C" w14:textId="77777777" w:rsidTr="00304A86">
        <w:trPr>
          <w:trHeight w:val="288"/>
        </w:trPr>
        <w:tc>
          <w:tcPr>
            <w:tcW w:w="1660" w:type="dxa"/>
            <w:tcBorders>
              <w:top w:val="nil"/>
              <w:left w:val="nil"/>
              <w:bottom w:val="nil"/>
              <w:right w:val="nil"/>
            </w:tcBorders>
            <w:shd w:val="clear" w:color="auto" w:fill="auto"/>
            <w:noWrap/>
            <w:vAlign w:val="bottom"/>
            <w:hideMark/>
          </w:tcPr>
          <w:p w14:paraId="3C0CDDAA" w14:textId="77777777" w:rsidR="00996148" w:rsidRPr="009A66F2" w:rsidRDefault="00996148" w:rsidP="00304A86">
            <w:pPr>
              <w:jc w:val="center"/>
              <w:rPr>
                <w:rFonts w:ascii="Calibri (Body)" w:eastAsia="Times New Roman" w:hAnsi="Calibri (Body)"/>
                <w:color w:val="000000"/>
                <w:sz w:val="21"/>
                <w:szCs w:val="21"/>
              </w:rPr>
            </w:pPr>
          </w:p>
        </w:tc>
        <w:tc>
          <w:tcPr>
            <w:tcW w:w="2000" w:type="dxa"/>
            <w:tcBorders>
              <w:top w:val="nil"/>
              <w:left w:val="nil"/>
              <w:bottom w:val="nil"/>
              <w:right w:val="nil"/>
            </w:tcBorders>
            <w:shd w:val="clear" w:color="auto" w:fill="auto"/>
            <w:noWrap/>
            <w:vAlign w:val="bottom"/>
            <w:hideMark/>
          </w:tcPr>
          <w:p w14:paraId="54A0A284" w14:textId="77777777" w:rsidR="00996148" w:rsidRPr="009A66F2" w:rsidRDefault="00996148" w:rsidP="00304A86">
            <w:pPr>
              <w:rPr>
                <w:rFonts w:eastAsia="Times New Roman"/>
                <w:sz w:val="21"/>
                <w:szCs w:val="21"/>
              </w:rPr>
            </w:pPr>
          </w:p>
        </w:tc>
        <w:tc>
          <w:tcPr>
            <w:tcW w:w="2600" w:type="dxa"/>
            <w:tcBorders>
              <w:top w:val="nil"/>
              <w:left w:val="nil"/>
              <w:bottom w:val="nil"/>
              <w:right w:val="nil"/>
            </w:tcBorders>
            <w:shd w:val="clear" w:color="auto" w:fill="auto"/>
            <w:noWrap/>
            <w:vAlign w:val="bottom"/>
            <w:hideMark/>
          </w:tcPr>
          <w:p w14:paraId="3187810A" w14:textId="38D16F30" w:rsidR="00996148" w:rsidRPr="009A66F2" w:rsidRDefault="00996148" w:rsidP="00304A86">
            <w:pPr>
              <w:jc w:val="right"/>
              <w:rPr>
                <w:rFonts w:ascii="Calibri (Body)" w:eastAsia="Times New Roman" w:hAnsi="Calibri (Body)"/>
                <w:color w:val="000000"/>
                <w:sz w:val="21"/>
                <w:szCs w:val="21"/>
              </w:rPr>
            </w:pPr>
          </w:p>
        </w:tc>
        <w:tc>
          <w:tcPr>
            <w:tcW w:w="2140" w:type="dxa"/>
            <w:tcBorders>
              <w:top w:val="nil"/>
              <w:left w:val="nil"/>
              <w:bottom w:val="nil"/>
              <w:right w:val="nil"/>
            </w:tcBorders>
            <w:shd w:val="clear" w:color="auto" w:fill="auto"/>
            <w:noWrap/>
            <w:vAlign w:val="bottom"/>
            <w:hideMark/>
          </w:tcPr>
          <w:p w14:paraId="366E235E" w14:textId="55A35F79" w:rsidR="00996148" w:rsidRPr="009A66F2" w:rsidRDefault="00996148" w:rsidP="00304A86">
            <w:pPr>
              <w:jc w:val="right"/>
              <w:rPr>
                <w:rFonts w:ascii="Calibri (Body)" w:eastAsia="Times New Roman" w:hAnsi="Calibri (Body)"/>
                <w:color w:val="000000"/>
                <w:sz w:val="21"/>
                <w:szCs w:val="21"/>
              </w:rPr>
            </w:pPr>
          </w:p>
        </w:tc>
      </w:tr>
    </w:tbl>
    <w:p w14:paraId="0908C569" w14:textId="77777777" w:rsidR="00C505DB" w:rsidRPr="00C505DB" w:rsidRDefault="00C505DB" w:rsidP="00C505DB">
      <w:pPr>
        <w:rPr>
          <w:sz w:val="22"/>
          <w:szCs w:val="22"/>
        </w:rPr>
      </w:pPr>
    </w:p>
    <w:p w14:paraId="1FA597E8" w14:textId="08EA2613" w:rsidR="00C505DB" w:rsidRPr="00C505DB" w:rsidRDefault="00433E80" w:rsidP="00C505DB">
      <w:pPr>
        <w:rPr>
          <w:sz w:val="22"/>
          <w:szCs w:val="22"/>
        </w:rPr>
      </w:pPr>
      <w:r w:rsidRPr="00433E80">
        <w:rPr>
          <w:rFonts w:cs="Meta Plus"/>
          <w:sz w:val="22"/>
          <w:szCs w:val="22"/>
        </w:rPr>
        <w:t xml:space="preserve">CareFirst BlueCross BlueShield and CareFirst </w:t>
      </w:r>
      <w:proofErr w:type="spellStart"/>
      <w:r w:rsidRPr="00433E80">
        <w:rPr>
          <w:rFonts w:cs="Meta Plus"/>
          <w:sz w:val="22"/>
          <w:szCs w:val="22"/>
        </w:rPr>
        <w:t>BlueChoice</w:t>
      </w:r>
      <w:proofErr w:type="spellEnd"/>
      <w:r w:rsidRPr="00433E80">
        <w:rPr>
          <w:rFonts w:cs="Meta Plus"/>
          <w:sz w:val="22"/>
          <w:szCs w:val="22"/>
        </w:rPr>
        <w:t xml:space="preserve">, Inc. (CareFirst) </w:t>
      </w:r>
      <w:r w:rsidRPr="00433E80">
        <w:rPr>
          <w:sz w:val="22"/>
          <w:szCs w:val="22"/>
        </w:rPr>
        <w:t xml:space="preserve">has partnered with Further™ to administer </w:t>
      </w:r>
      <w:r w:rsidR="000C21CA">
        <w:rPr>
          <w:sz w:val="22"/>
          <w:szCs w:val="22"/>
        </w:rPr>
        <w:t xml:space="preserve">your </w:t>
      </w:r>
      <w:r w:rsidRPr="00433E80">
        <w:rPr>
          <w:sz w:val="22"/>
          <w:szCs w:val="22"/>
        </w:rPr>
        <w:t>health care spending account</w:t>
      </w:r>
      <w:r w:rsidR="000C21CA">
        <w:rPr>
          <w:sz w:val="22"/>
          <w:szCs w:val="22"/>
        </w:rPr>
        <w:t>(</w:t>
      </w:r>
      <w:r w:rsidRPr="00433E80">
        <w:rPr>
          <w:sz w:val="22"/>
          <w:szCs w:val="22"/>
        </w:rPr>
        <w:t>s</w:t>
      </w:r>
      <w:r w:rsidR="000C21CA">
        <w:rPr>
          <w:sz w:val="22"/>
          <w:szCs w:val="22"/>
        </w:rPr>
        <w:t>).</w:t>
      </w:r>
      <w:r w:rsidRPr="00433E80">
        <w:rPr>
          <w:sz w:val="22"/>
          <w:szCs w:val="22"/>
        </w:rPr>
        <w:t xml:space="preserve"> </w:t>
      </w:r>
      <w:r w:rsidR="00C505DB" w:rsidRPr="00433E80">
        <w:rPr>
          <w:sz w:val="22"/>
          <w:szCs w:val="22"/>
        </w:rPr>
        <w:t xml:space="preserve">Further </w:t>
      </w:r>
      <w:r w:rsidR="00C505DB" w:rsidRPr="00C505DB">
        <w:rPr>
          <w:sz w:val="22"/>
          <w:szCs w:val="22"/>
        </w:rPr>
        <w:t xml:space="preserve">has been notified of an overpayment made for the claim(s) listed above. </w:t>
      </w:r>
      <w:r w:rsidR="00C505DB" w:rsidRPr="00C505DB">
        <w:rPr>
          <w:position w:val="-1"/>
          <w:sz w:val="22"/>
          <w:szCs w:val="22"/>
        </w:rPr>
        <w:t xml:space="preserve">To maintain the tax-advantaged status of your plan according to IRS regulations, please return this overpayment </w:t>
      </w:r>
      <w:r w:rsidR="000C21CA">
        <w:rPr>
          <w:position w:val="-1"/>
          <w:sz w:val="22"/>
          <w:szCs w:val="22"/>
        </w:rPr>
        <w:t>in</w:t>
      </w:r>
      <w:r w:rsidR="00276FA0">
        <w:rPr>
          <w:position w:val="-1"/>
          <w:sz w:val="22"/>
          <w:szCs w:val="22"/>
        </w:rPr>
        <w:t xml:space="preserve"> </w:t>
      </w:r>
      <w:r w:rsidR="00C505DB" w:rsidRPr="00C505DB">
        <w:rPr>
          <w:sz w:val="22"/>
          <w:szCs w:val="22"/>
        </w:rPr>
        <w:t>the return envelope provided</w:t>
      </w:r>
      <w:r w:rsidR="000C21CA">
        <w:rPr>
          <w:sz w:val="22"/>
          <w:szCs w:val="22"/>
        </w:rPr>
        <w:t>, including</w:t>
      </w:r>
      <w:r w:rsidR="00C505DB" w:rsidRPr="00C505DB">
        <w:rPr>
          <w:sz w:val="22"/>
          <w:szCs w:val="22"/>
        </w:rPr>
        <w:t xml:space="preserve"> a copy of this letter and a check payable to </w:t>
      </w:r>
      <w:r w:rsidR="00C505DB">
        <w:rPr>
          <w:sz w:val="22"/>
          <w:szCs w:val="22"/>
        </w:rPr>
        <w:t>Further</w:t>
      </w:r>
      <w:r w:rsidR="00C505DB" w:rsidRPr="00C505DB">
        <w:rPr>
          <w:sz w:val="22"/>
          <w:szCs w:val="22"/>
        </w:rPr>
        <w:t xml:space="preserve">.  </w:t>
      </w:r>
    </w:p>
    <w:p w14:paraId="2EC15FA5" w14:textId="77777777" w:rsidR="00C505DB" w:rsidRPr="00C505DB" w:rsidRDefault="00C505DB" w:rsidP="00C505DB">
      <w:pPr>
        <w:rPr>
          <w:sz w:val="22"/>
          <w:szCs w:val="22"/>
        </w:rPr>
      </w:pPr>
    </w:p>
    <w:p w14:paraId="18D1038A" w14:textId="77777777" w:rsidR="000C21CA" w:rsidRPr="00C505DB" w:rsidRDefault="00C505DB" w:rsidP="000C21CA">
      <w:pPr>
        <w:rPr>
          <w:sz w:val="22"/>
          <w:szCs w:val="22"/>
        </w:rPr>
      </w:pPr>
      <w:r w:rsidRPr="00C505DB">
        <w:rPr>
          <w:sz w:val="22"/>
          <w:szCs w:val="22"/>
        </w:rPr>
        <w:t xml:space="preserve">If you have additional questions </w:t>
      </w:r>
      <w:r w:rsidR="000C21CA">
        <w:rPr>
          <w:sz w:val="22"/>
          <w:szCs w:val="22"/>
        </w:rPr>
        <w:t>about this</w:t>
      </w:r>
      <w:r w:rsidRPr="00C505DB">
        <w:rPr>
          <w:sz w:val="22"/>
          <w:szCs w:val="22"/>
        </w:rPr>
        <w:t xml:space="preserve"> overpayment, </w:t>
      </w:r>
      <w:r w:rsidR="000C21CA">
        <w:rPr>
          <w:sz w:val="22"/>
          <w:szCs w:val="22"/>
        </w:rPr>
        <w:t>please</w:t>
      </w:r>
      <w:r w:rsidRPr="00C505DB">
        <w:rPr>
          <w:sz w:val="22"/>
          <w:szCs w:val="22"/>
        </w:rPr>
        <w:t xml:space="preserve"> call </w:t>
      </w:r>
      <w:proofErr w:type="spellStart"/>
      <w:r>
        <w:rPr>
          <w:sz w:val="22"/>
          <w:szCs w:val="22"/>
        </w:rPr>
        <w:t>Further</w:t>
      </w:r>
      <w:r w:rsidR="000C21CA">
        <w:rPr>
          <w:sz w:val="22"/>
          <w:szCs w:val="22"/>
        </w:rPr>
        <w:t>’s</w:t>
      </w:r>
      <w:proofErr w:type="spellEnd"/>
      <w:r w:rsidR="000C21CA">
        <w:rPr>
          <w:sz w:val="22"/>
          <w:szCs w:val="22"/>
        </w:rPr>
        <w:t xml:space="preserve"> </w:t>
      </w:r>
      <w:proofErr w:type="spellStart"/>
      <w:r w:rsidR="000C21CA">
        <w:rPr>
          <w:sz w:val="22"/>
          <w:szCs w:val="22"/>
        </w:rPr>
        <w:t>BlueFund</w:t>
      </w:r>
      <w:proofErr w:type="spellEnd"/>
      <w:r w:rsidR="000C21CA">
        <w:rPr>
          <w:sz w:val="22"/>
          <w:szCs w:val="22"/>
        </w:rPr>
        <w:t xml:space="preserve"> Customer Service Center</w:t>
      </w:r>
      <w:r w:rsidRPr="00C505DB">
        <w:rPr>
          <w:sz w:val="22"/>
          <w:szCs w:val="22"/>
        </w:rPr>
        <w:t xml:space="preserve"> at </w:t>
      </w:r>
      <w:r w:rsidR="00F573F7">
        <w:rPr>
          <w:sz w:val="22"/>
          <w:szCs w:val="22"/>
        </w:rPr>
        <w:t>866-758-6119</w:t>
      </w:r>
      <w:r w:rsidR="000C21CA">
        <w:rPr>
          <w:sz w:val="22"/>
          <w:szCs w:val="22"/>
        </w:rPr>
        <w:t>, Monday – Friday</w:t>
      </w:r>
      <w:r w:rsidR="00F573F7">
        <w:rPr>
          <w:sz w:val="22"/>
          <w:szCs w:val="22"/>
        </w:rPr>
        <w:t xml:space="preserve"> </w:t>
      </w:r>
      <w:r w:rsidR="00433E80">
        <w:rPr>
          <w:sz w:val="22"/>
          <w:szCs w:val="22"/>
        </w:rPr>
        <w:t>from 8 AM to 9 PM EST</w:t>
      </w:r>
      <w:r w:rsidR="000C21CA">
        <w:rPr>
          <w:sz w:val="22"/>
          <w:szCs w:val="22"/>
        </w:rPr>
        <w:t>; or</w:t>
      </w:r>
      <w:r w:rsidR="00433E80">
        <w:rPr>
          <w:sz w:val="22"/>
          <w:szCs w:val="22"/>
        </w:rPr>
        <w:t xml:space="preserve"> Saturday</w:t>
      </w:r>
      <w:r w:rsidR="000C21CA">
        <w:rPr>
          <w:sz w:val="22"/>
          <w:szCs w:val="22"/>
        </w:rPr>
        <w:t xml:space="preserve"> – </w:t>
      </w:r>
      <w:r w:rsidR="00433E80">
        <w:rPr>
          <w:sz w:val="22"/>
          <w:szCs w:val="22"/>
        </w:rPr>
        <w:t>Sunday 9AM to 5PM EST</w:t>
      </w:r>
      <w:r w:rsidR="000C21CA">
        <w:rPr>
          <w:sz w:val="22"/>
          <w:szCs w:val="22"/>
        </w:rPr>
        <w:t>.</w:t>
      </w:r>
      <w:r w:rsidR="00433E80">
        <w:rPr>
          <w:sz w:val="22"/>
          <w:szCs w:val="22"/>
        </w:rPr>
        <w:t xml:space="preserve"> </w:t>
      </w:r>
      <w:r w:rsidR="000C21CA">
        <w:rPr>
          <w:sz w:val="22"/>
          <w:szCs w:val="22"/>
        </w:rPr>
        <w:t xml:space="preserve">You can also </w:t>
      </w:r>
      <w:r w:rsidRPr="00C505DB">
        <w:rPr>
          <w:sz w:val="22"/>
          <w:szCs w:val="22"/>
        </w:rPr>
        <w:t xml:space="preserve">email your question to </w:t>
      </w:r>
      <w:r w:rsidR="000C21CA">
        <w:rPr>
          <w:sz w:val="22"/>
          <w:szCs w:val="22"/>
        </w:rPr>
        <w:t>c</w:t>
      </w:r>
      <w:r w:rsidR="00F573F7">
        <w:rPr>
          <w:sz w:val="22"/>
          <w:szCs w:val="22"/>
        </w:rPr>
        <w:t>are</w:t>
      </w:r>
      <w:r w:rsidR="000C21CA">
        <w:rPr>
          <w:sz w:val="22"/>
          <w:szCs w:val="22"/>
        </w:rPr>
        <w:t>f</w:t>
      </w:r>
      <w:r w:rsidR="00F573F7">
        <w:rPr>
          <w:sz w:val="22"/>
          <w:szCs w:val="22"/>
        </w:rPr>
        <w:t>irst</w:t>
      </w:r>
      <w:r w:rsidRPr="00C505DB">
        <w:rPr>
          <w:sz w:val="22"/>
          <w:szCs w:val="22"/>
        </w:rPr>
        <w:t>customersolutions@</w:t>
      </w:r>
      <w:r>
        <w:rPr>
          <w:sz w:val="22"/>
          <w:szCs w:val="22"/>
        </w:rPr>
        <w:t>hellofurther</w:t>
      </w:r>
      <w:r w:rsidRPr="00C505DB">
        <w:rPr>
          <w:sz w:val="22"/>
          <w:szCs w:val="22"/>
        </w:rPr>
        <w:t xml:space="preserve">.com.  </w:t>
      </w:r>
      <w:r w:rsidR="000C21CA">
        <w:rPr>
          <w:sz w:val="22"/>
          <w:szCs w:val="22"/>
        </w:rPr>
        <w:t>You will need</w:t>
      </w:r>
      <w:r w:rsidR="000C21CA" w:rsidRPr="00C505DB">
        <w:rPr>
          <w:sz w:val="22"/>
          <w:szCs w:val="22"/>
        </w:rPr>
        <w:t xml:space="preserve"> your </w:t>
      </w:r>
      <w:r w:rsidR="000C21CA">
        <w:rPr>
          <w:sz w:val="22"/>
          <w:szCs w:val="22"/>
        </w:rPr>
        <w:t xml:space="preserve">Spending Account </w:t>
      </w:r>
      <w:r w:rsidR="000C21CA" w:rsidRPr="00C505DB">
        <w:rPr>
          <w:sz w:val="22"/>
          <w:szCs w:val="22"/>
        </w:rPr>
        <w:t xml:space="preserve">ID number </w:t>
      </w:r>
      <w:r w:rsidR="000C21CA">
        <w:rPr>
          <w:sz w:val="22"/>
          <w:szCs w:val="22"/>
        </w:rPr>
        <w:t>available for account assistance.</w:t>
      </w:r>
      <w:r w:rsidR="000C21CA" w:rsidRPr="00C505DB">
        <w:rPr>
          <w:sz w:val="22"/>
          <w:szCs w:val="22"/>
        </w:rPr>
        <w:t xml:space="preserve">  </w:t>
      </w:r>
    </w:p>
    <w:p w14:paraId="65C4E663" w14:textId="619E813E" w:rsidR="00C505DB" w:rsidRPr="00C505DB" w:rsidRDefault="00C505DB" w:rsidP="00C505DB">
      <w:pPr>
        <w:rPr>
          <w:sz w:val="22"/>
          <w:szCs w:val="22"/>
        </w:rPr>
      </w:pPr>
    </w:p>
    <w:p w14:paraId="4DC74C44" w14:textId="77777777" w:rsidR="00C505DB" w:rsidRPr="00C505DB" w:rsidRDefault="00C505DB" w:rsidP="00C505DB">
      <w:pPr>
        <w:rPr>
          <w:sz w:val="22"/>
          <w:szCs w:val="22"/>
        </w:rPr>
      </w:pPr>
      <w:r w:rsidRPr="00C505DB">
        <w:rPr>
          <w:sz w:val="22"/>
          <w:szCs w:val="22"/>
        </w:rPr>
        <w:t>Sincerely,</w:t>
      </w:r>
    </w:p>
    <w:p w14:paraId="71C5A08C" w14:textId="77777777" w:rsidR="00C505DB" w:rsidRPr="00C505DB" w:rsidRDefault="00C505DB" w:rsidP="00C505DB">
      <w:pPr>
        <w:rPr>
          <w:sz w:val="22"/>
          <w:szCs w:val="22"/>
        </w:rPr>
      </w:pPr>
    </w:p>
    <w:p w14:paraId="45ACFE84" w14:textId="77777777" w:rsidR="00C505DB" w:rsidRPr="00C505DB" w:rsidRDefault="00C505DB" w:rsidP="00C505DB">
      <w:pPr>
        <w:rPr>
          <w:sz w:val="22"/>
          <w:szCs w:val="22"/>
        </w:rPr>
      </w:pPr>
    </w:p>
    <w:p w14:paraId="18ACD7E9" w14:textId="71F66047" w:rsidR="00C505DB" w:rsidRPr="00C505DB" w:rsidRDefault="00C505DB" w:rsidP="00C505DB">
      <w:pPr>
        <w:rPr>
          <w:sz w:val="22"/>
          <w:szCs w:val="22"/>
        </w:rPr>
      </w:pPr>
      <w:r>
        <w:rPr>
          <w:sz w:val="22"/>
          <w:szCs w:val="22"/>
        </w:rPr>
        <w:t>Further</w:t>
      </w:r>
    </w:p>
    <w:p w14:paraId="39E3C3D6" w14:textId="3E33D1AB" w:rsidR="00C505DB" w:rsidRPr="00C505DB" w:rsidRDefault="000C21CA" w:rsidP="00C505DB">
      <w:pPr>
        <w:rPr>
          <w:sz w:val="22"/>
          <w:szCs w:val="22"/>
        </w:rPr>
      </w:pPr>
      <w:r>
        <w:rPr>
          <w:sz w:val="22"/>
          <w:szCs w:val="22"/>
        </w:rPr>
        <w:t xml:space="preserve">CareFirst’s </w:t>
      </w:r>
      <w:proofErr w:type="spellStart"/>
      <w:r>
        <w:rPr>
          <w:sz w:val="22"/>
          <w:szCs w:val="22"/>
        </w:rPr>
        <w:t>BlueFund</w:t>
      </w:r>
      <w:proofErr w:type="spellEnd"/>
      <w:r>
        <w:rPr>
          <w:sz w:val="22"/>
          <w:szCs w:val="22"/>
        </w:rPr>
        <w:t xml:space="preserve"> Account Administrator</w:t>
      </w:r>
    </w:p>
    <w:p w14:paraId="07528EB8" w14:textId="77777777" w:rsidR="00167A79" w:rsidRDefault="00C505DB" w:rsidP="00C505DB">
      <w:pPr>
        <w:rPr>
          <w:sz w:val="22"/>
          <w:szCs w:val="22"/>
        </w:rPr>
      </w:pPr>
      <w:r w:rsidRPr="00C505DB">
        <w:rPr>
          <w:sz w:val="22"/>
          <w:szCs w:val="22"/>
        </w:rPr>
        <w:tab/>
      </w:r>
      <w:r w:rsidRPr="00C505DB">
        <w:rPr>
          <w:sz w:val="22"/>
          <w:szCs w:val="22"/>
        </w:rPr>
        <w:tab/>
      </w:r>
      <w:r w:rsidRPr="00C505DB">
        <w:rPr>
          <w:sz w:val="22"/>
          <w:szCs w:val="22"/>
        </w:rPr>
        <w:tab/>
      </w:r>
      <w:r w:rsidRPr="00C505DB">
        <w:rPr>
          <w:sz w:val="22"/>
          <w:szCs w:val="22"/>
        </w:rPr>
        <w:tab/>
      </w:r>
      <w:r w:rsidRPr="00C505DB">
        <w:rPr>
          <w:sz w:val="22"/>
          <w:szCs w:val="22"/>
        </w:rPr>
        <w:tab/>
      </w:r>
      <w:r w:rsidRPr="00C505DB">
        <w:rPr>
          <w:sz w:val="22"/>
          <w:szCs w:val="22"/>
        </w:rPr>
        <w:tab/>
      </w:r>
      <w:r w:rsidRPr="00C505DB">
        <w:rPr>
          <w:sz w:val="22"/>
          <w:szCs w:val="22"/>
        </w:rPr>
        <w:tab/>
        <w:t xml:space="preserve">                  </w:t>
      </w:r>
    </w:p>
    <w:p w14:paraId="3F5F91B1" w14:textId="3B603FEF" w:rsidR="007A0535" w:rsidRPr="00C505DB" w:rsidRDefault="00C505DB" w:rsidP="00DA2996">
      <w:pPr>
        <w:jc w:val="right"/>
        <w:rPr>
          <w:sz w:val="22"/>
          <w:szCs w:val="22"/>
        </w:rPr>
      </w:pPr>
      <w:r w:rsidRPr="00C505DB">
        <w:rPr>
          <w:sz w:val="22"/>
          <w:szCs w:val="22"/>
        </w:rPr>
        <w:t xml:space="preserve"> Return Envelope Enclose</w:t>
      </w:r>
      <w:r w:rsidR="00DA2996">
        <w:rPr>
          <w:sz w:val="22"/>
          <w:szCs w:val="22"/>
        </w:rPr>
        <w:t>d</w:t>
      </w:r>
    </w:p>
    <w:sectPr w:rsidR="007A0535" w:rsidRPr="00C505DB" w:rsidSect="005D386D">
      <w:headerReference w:type="default" r:id="rId12"/>
      <w:footerReference w:type="default" r:id="rId13"/>
      <w:pgSz w:w="12240" w:h="15840"/>
      <w:pgMar w:top="2448" w:right="1152" w:bottom="720" w:left="1296" w:header="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419A" w14:textId="77777777" w:rsidR="007000AA" w:rsidRDefault="007000AA" w:rsidP="00782AFB">
      <w:r>
        <w:separator/>
      </w:r>
    </w:p>
  </w:endnote>
  <w:endnote w:type="continuationSeparator" w:id="0">
    <w:p w14:paraId="18A3F196" w14:textId="77777777" w:rsidR="007000AA" w:rsidRDefault="007000AA" w:rsidP="0078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Univers LT Pro 55">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Body)">
    <w:altName w:val="Calibri"/>
    <w:panose1 w:val="00000000000000000000"/>
    <w:charset w:val="00"/>
    <w:family w:val="roman"/>
    <w:notTrueType/>
    <w:pitch w:val="default"/>
  </w:font>
  <w:font w:name="Meta Plus">
    <w:altName w:val="Calibri"/>
    <w:panose1 w:val="00000000000000000000"/>
    <w:charset w:val="00"/>
    <w:family w:val="swiss"/>
    <w:notTrueType/>
    <w:pitch w:val="default"/>
    <w:sig w:usb0="00000003" w:usb1="00000000" w:usb2="00000000" w:usb3="00000000" w:csb0="00000001" w:csb1="00000000"/>
  </w:font>
  <w:font w:name="Avenir Next Demi Bold">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6748" w14:textId="77777777" w:rsidR="00302FA0" w:rsidRPr="00302FA0" w:rsidRDefault="00302FA0" w:rsidP="00167678">
    <w:pPr>
      <w:pStyle w:val="Footer"/>
      <w:tabs>
        <w:tab w:val="clear" w:pos="9360"/>
        <w:tab w:val="left" w:pos="4680"/>
        <w:tab w:val="left" w:pos="5400"/>
        <w:tab w:val="left" w:pos="6480"/>
        <w:tab w:val="left" w:pos="8280"/>
        <w:tab w:val="left" w:pos="9893"/>
      </w:tabs>
      <w:rPr>
        <w:rFonts w:ascii="Avenir Next Demi Bold" w:hAnsi="Avenir Next Demi Bold"/>
        <w:b/>
        <w:bCs/>
        <w:sz w:val="16"/>
      </w:rPr>
    </w:pPr>
  </w:p>
  <w:p w14:paraId="098C0432" w14:textId="236F6BEA" w:rsidR="00C17156" w:rsidRDefault="00782AFB" w:rsidP="00895BBD">
    <w:pPr>
      <w:pStyle w:val="Footer"/>
      <w:tabs>
        <w:tab w:val="clear" w:pos="4680"/>
        <w:tab w:val="clear" w:pos="9360"/>
        <w:tab w:val="left" w:pos="1800"/>
        <w:tab w:val="left" w:pos="3960"/>
        <w:tab w:val="left" w:pos="7560"/>
      </w:tabs>
      <w:rPr>
        <w:rFonts w:ascii="Calibri" w:hAnsi="Calibri"/>
        <w:sz w:val="18"/>
      </w:rPr>
    </w:pPr>
    <w:bookmarkStart w:id="1" w:name="_Hlk520979344"/>
    <w:bookmarkStart w:id="2" w:name="_Hlk520979345"/>
    <w:r w:rsidRPr="00BE0649">
      <w:rPr>
        <w:rFonts w:ascii="Calibri" w:hAnsi="Calibri"/>
        <w:b/>
        <w:bCs/>
        <w:color w:val="FFCF07"/>
        <w:sz w:val="21"/>
        <w:szCs w:val="20"/>
      </w:rPr>
      <w:t>Further</w:t>
    </w:r>
    <w:r w:rsidRPr="00BE0649">
      <w:rPr>
        <w:rFonts w:ascii="Calibri" w:hAnsi="Calibri"/>
        <w:sz w:val="18"/>
      </w:rPr>
      <w:tab/>
    </w:r>
    <w:proofErr w:type="spellStart"/>
    <w:r w:rsidR="000C21CA">
      <w:rPr>
        <w:rFonts w:ascii="Calibri" w:hAnsi="Calibri"/>
        <w:sz w:val="18"/>
      </w:rPr>
      <w:t>BlueFund</w:t>
    </w:r>
    <w:proofErr w:type="spellEnd"/>
    <w:r w:rsidR="000C21CA">
      <w:rPr>
        <w:rFonts w:ascii="Calibri" w:hAnsi="Calibri"/>
        <w:sz w:val="18"/>
      </w:rPr>
      <w:t xml:space="preserve"> Customer</w:t>
    </w:r>
    <w:r w:rsidR="00895BBD" w:rsidRPr="00BE0649">
      <w:rPr>
        <w:rFonts w:ascii="Calibri" w:hAnsi="Calibri"/>
        <w:sz w:val="18"/>
      </w:rPr>
      <w:t xml:space="preserve"> Service       + 8</w:t>
    </w:r>
    <w:r w:rsidR="00F573F7">
      <w:rPr>
        <w:rFonts w:ascii="Calibri" w:hAnsi="Calibri"/>
        <w:sz w:val="18"/>
      </w:rPr>
      <w:t>66</w:t>
    </w:r>
    <w:r w:rsidR="000C21CA">
      <w:rPr>
        <w:rFonts w:ascii="Calibri" w:hAnsi="Calibri"/>
        <w:sz w:val="18"/>
      </w:rPr>
      <w:t>-</w:t>
    </w:r>
    <w:r w:rsidR="00F573F7" w:rsidRPr="00F573F7">
      <w:rPr>
        <w:rFonts w:ascii="Calibri" w:hAnsi="Calibri"/>
        <w:sz w:val="18"/>
      </w:rPr>
      <w:t>758-6119</w:t>
    </w:r>
    <w:r w:rsidR="00C17156">
      <w:rPr>
        <w:rFonts w:ascii="Calibri" w:hAnsi="Calibri"/>
        <w:sz w:val="18"/>
      </w:rPr>
      <w:t xml:space="preserve"> or</w:t>
    </w:r>
  </w:p>
  <w:p w14:paraId="78B4532D" w14:textId="4682EC3A" w:rsidR="00DA2996" w:rsidRDefault="00C17156" w:rsidP="00DA2996">
    <w:pPr>
      <w:pStyle w:val="Footer"/>
      <w:tabs>
        <w:tab w:val="clear" w:pos="4680"/>
        <w:tab w:val="clear" w:pos="9360"/>
        <w:tab w:val="left" w:pos="1800"/>
        <w:tab w:val="left" w:pos="3960"/>
        <w:tab w:val="left" w:pos="7560"/>
      </w:tabs>
      <w:rPr>
        <w:rFonts w:ascii="Calibri" w:hAnsi="Calibri"/>
        <w:sz w:val="18"/>
      </w:rPr>
    </w:pPr>
    <w:r>
      <w:rPr>
        <w:rFonts w:ascii="Calibri" w:hAnsi="Calibri"/>
        <w:sz w:val="18"/>
      </w:rPr>
      <w:tab/>
    </w:r>
    <w:hyperlink r:id="rId1" w:history="1">
      <w:r w:rsidR="00DA2996" w:rsidRPr="000D1EE6">
        <w:rPr>
          <w:rStyle w:val="Hyperlink"/>
          <w:rFonts w:ascii="Calibri" w:hAnsi="Calibri"/>
          <w:sz w:val="18"/>
        </w:rPr>
        <w:t>carefirstcustomersolutions@hellofurther.com</w:t>
      </w:r>
    </w:hyperlink>
  </w:p>
  <w:p w14:paraId="087A1389" w14:textId="27AD5659" w:rsidR="00DA2996" w:rsidRDefault="00DA2996" w:rsidP="00DA2996">
    <w:pPr>
      <w:pStyle w:val="Footer"/>
      <w:tabs>
        <w:tab w:val="clear" w:pos="4680"/>
        <w:tab w:val="clear" w:pos="9360"/>
        <w:tab w:val="left" w:pos="1800"/>
        <w:tab w:val="left" w:pos="3960"/>
        <w:tab w:val="left" w:pos="7560"/>
      </w:tabs>
      <w:rPr>
        <w:rFonts w:ascii="Calibri" w:hAnsi="Calibri"/>
        <w:sz w:val="18"/>
      </w:rPr>
    </w:pPr>
  </w:p>
  <w:p w14:paraId="3FD64FAD" w14:textId="77777777" w:rsidR="00DA2996" w:rsidRPr="00DA2996" w:rsidRDefault="00DA2996" w:rsidP="00DA2996">
    <w:pPr>
      <w:pStyle w:val="Footer"/>
      <w:tabs>
        <w:tab w:val="clear" w:pos="4680"/>
        <w:tab w:val="clear" w:pos="9360"/>
        <w:tab w:val="left" w:pos="1800"/>
        <w:tab w:val="left" w:pos="3960"/>
        <w:tab w:val="left" w:pos="7560"/>
      </w:tabs>
      <w:rPr>
        <w:rFonts w:ascii="Calibri" w:hAnsi="Calibri"/>
        <w:sz w:val="18"/>
      </w:rPr>
    </w:pPr>
  </w:p>
  <w:p w14:paraId="38E7EE2B" w14:textId="77777777" w:rsidR="00DA2996" w:rsidRPr="00997B2F" w:rsidRDefault="00DA2996" w:rsidP="00DA2996">
    <w:pPr>
      <w:pStyle w:val="Footer"/>
      <w:jc w:val="right"/>
      <w:rPr>
        <w:rFonts w:ascii="Arial" w:hAnsi="Arial" w:cs="Arial"/>
        <w:sz w:val="12"/>
        <w:szCs w:val="12"/>
      </w:rPr>
    </w:pPr>
  </w:p>
  <w:p w14:paraId="34A8B52C" w14:textId="77777777" w:rsidR="00DA2996" w:rsidRPr="00997B2F" w:rsidRDefault="00DA2996" w:rsidP="00DA2996">
    <w:pPr>
      <w:jc w:val="right"/>
      <w:rPr>
        <w:rFonts w:ascii="Arial" w:hAnsi="Arial" w:cs="Arial"/>
        <w:iCs/>
        <w:sz w:val="12"/>
        <w:szCs w:val="12"/>
      </w:rPr>
    </w:pPr>
    <w:r w:rsidRPr="00997B2F">
      <w:rPr>
        <w:rFonts w:ascii="Arial" w:hAnsi="Arial" w:cs="Arial"/>
        <w:iCs/>
        <w:sz w:val="12"/>
        <w:szCs w:val="12"/>
      </w:rPr>
      <w:t xml:space="preserve">Further is an independent company that provides administrative services for CareFirst BlueCross BlueShield consumer directed health care plans and incentive cards. </w:t>
    </w:r>
  </w:p>
  <w:p w14:paraId="473B32C0" w14:textId="799ED7ED" w:rsidR="00DA2996" w:rsidRDefault="00DA2996" w:rsidP="00DA2996">
    <w:pPr>
      <w:jc w:val="right"/>
      <w:rPr>
        <w:rFonts w:ascii="Arial" w:hAnsi="Arial" w:cs="Arial"/>
        <w:iCs/>
        <w:sz w:val="12"/>
        <w:szCs w:val="12"/>
      </w:rPr>
    </w:pPr>
    <w:r w:rsidRPr="00997B2F">
      <w:rPr>
        <w:rFonts w:ascii="Arial" w:hAnsi="Arial" w:cs="Arial"/>
        <w:iCs/>
        <w:sz w:val="12"/>
        <w:szCs w:val="12"/>
      </w:rPr>
      <w:t>Further does not sell BlueCross or BlueShield products</w:t>
    </w:r>
    <w:r w:rsidR="0033228D" w:rsidRPr="0033228D">
      <w:t xml:space="preserve"> </w:t>
    </w:r>
    <w:r w:rsidR="0033228D" w:rsidRPr="0033228D">
      <w:rPr>
        <w:rFonts w:ascii="Arial" w:hAnsi="Arial" w:cs="Arial"/>
        <w:iCs/>
        <w:sz w:val="12"/>
        <w:szCs w:val="12"/>
      </w:rPr>
      <w:t>and is solely responsible for the administrative services it provides</w:t>
    </w:r>
    <w:r>
      <w:rPr>
        <w:rFonts w:ascii="Arial" w:hAnsi="Arial" w:cs="Arial"/>
        <w:iCs/>
        <w:sz w:val="12"/>
        <w:szCs w:val="12"/>
      </w:rPr>
      <w:t>.</w:t>
    </w:r>
  </w:p>
  <w:p w14:paraId="40A8A13A" w14:textId="77777777" w:rsidR="00DA2996" w:rsidRPr="00997B2F" w:rsidRDefault="00DA2996" w:rsidP="00DA2996">
    <w:pPr>
      <w:jc w:val="right"/>
      <w:rPr>
        <w:rFonts w:ascii="Arial" w:hAnsi="Arial" w:cs="Arial"/>
        <w:iCs/>
        <w:sz w:val="12"/>
        <w:szCs w:val="12"/>
      </w:rPr>
    </w:pPr>
  </w:p>
  <w:bookmarkEnd w:id="1"/>
  <w:bookmarkEnd w:id="2"/>
  <w:p w14:paraId="04DBD8F0" w14:textId="19D9A35D" w:rsidR="00782AFB" w:rsidRPr="00BE0649" w:rsidRDefault="00FB4F7B" w:rsidP="00FB4F7B">
    <w:pPr>
      <w:pStyle w:val="Footer"/>
      <w:tabs>
        <w:tab w:val="clear" w:pos="4680"/>
        <w:tab w:val="clear" w:pos="9360"/>
        <w:tab w:val="left" w:pos="3780"/>
        <w:tab w:val="left" w:pos="5400"/>
        <w:tab w:val="left" w:pos="6480"/>
        <w:tab w:val="left" w:pos="8280"/>
        <w:tab w:val="left" w:pos="9893"/>
      </w:tabs>
      <w:jc w:val="right"/>
      <w:rPr>
        <w:rFonts w:ascii="Calibri" w:hAnsi="Calibri"/>
        <w:sz w:val="18"/>
      </w:rPr>
    </w:pPr>
    <w:r w:rsidRPr="00FB4F7B">
      <w:rPr>
        <w:rFonts w:cs="Univers LT Pro 55"/>
        <w:color w:val="000000"/>
        <w:sz w:val="12"/>
        <w:szCs w:val="12"/>
      </w:rPr>
      <w:t xml:space="preserve">CareFirst BlueCross BlueShield is the shared business name of CareFirst of Maryland, Inc. and Group Hospitalization and Medical Services, Inc. CareFirst of Maryland, Inc., Group Hospitalization and Medical Services, Inc., and CareFirst </w:t>
    </w:r>
    <w:proofErr w:type="spellStart"/>
    <w:r w:rsidRPr="00FB4F7B">
      <w:rPr>
        <w:rFonts w:cs="Univers LT Pro 55"/>
        <w:color w:val="000000"/>
        <w:sz w:val="12"/>
        <w:szCs w:val="12"/>
      </w:rPr>
      <w:t>BlueChoice</w:t>
    </w:r>
    <w:proofErr w:type="spellEnd"/>
    <w:r w:rsidRPr="00FB4F7B">
      <w:rPr>
        <w:rFonts w:cs="Univers LT Pro 55"/>
        <w:color w:val="000000"/>
        <w:sz w:val="12"/>
        <w:szCs w:val="12"/>
      </w:rPr>
      <w:t>, Inc. are independent licensees of the Blue Cross and Blue Shield Association. The Blue Cross and Blue Shield Names and Symbols are registered trademarks of the Blue Cross and Blue Shield Association. ®’ Registered trademark of CareFirst of Maryland,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F1D2" w14:textId="77777777" w:rsidR="007000AA" w:rsidRDefault="007000AA" w:rsidP="00782AFB">
      <w:r>
        <w:separator/>
      </w:r>
    </w:p>
  </w:footnote>
  <w:footnote w:type="continuationSeparator" w:id="0">
    <w:p w14:paraId="62CA00BC" w14:textId="77777777" w:rsidR="007000AA" w:rsidRDefault="007000AA" w:rsidP="0078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506" w14:textId="77777777" w:rsidR="00FB4F7B" w:rsidRDefault="00FB4F7B" w:rsidP="00FB4F7B">
    <w:pPr>
      <w:pStyle w:val="Header"/>
    </w:pPr>
    <w:r>
      <w:rPr>
        <w:noProof/>
      </w:rPr>
      <w:drawing>
        <wp:anchor distT="0" distB="0" distL="114300" distR="114300" simplePos="0" relativeHeight="251660288" behindDoc="0" locked="0" layoutInCell="1" allowOverlap="1" wp14:anchorId="2F939AE9" wp14:editId="4CAAAD6B">
          <wp:simplePos x="0" y="0"/>
          <wp:positionH relativeFrom="margin">
            <wp:posOffset>5140942</wp:posOffset>
          </wp:positionH>
          <wp:positionV relativeFrom="paragraph">
            <wp:posOffset>523056</wp:posOffset>
          </wp:positionV>
          <wp:extent cx="986155" cy="424815"/>
          <wp:effectExtent l="0" t="0" r="4445" b="0"/>
          <wp:wrapTight wrapText="bothSides">
            <wp:wrapPolygon edited="0">
              <wp:start x="18777" y="0"/>
              <wp:lineTo x="0" y="5812"/>
              <wp:lineTo x="0" y="20341"/>
              <wp:lineTo x="4173" y="20341"/>
              <wp:lineTo x="6259" y="20341"/>
              <wp:lineTo x="16690" y="20341"/>
              <wp:lineTo x="17525" y="15498"/>
              <wp:lineTo x="21280" y="14529"/>
              <wp:lineTo x="21280" y="2906"/>
              <wp:lineTo x="20863" y="0"/>
              <wp:lineTo x="18777" y="0"/>
            </wp:wrapPolygon>
          </wp:wrapTight>
          <wp:docPr id="26" name="Picture 26" descr="/Users/a0n363/Desktop/+Operating Room/+Brand/Logos/Primary Logos/Transitional/For Email/Email-Signature-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0n363/Desktop/+Operating Room/+Brand/Logos/Primary Logos/Transitional/For Email/Email-Signature-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ACBB45E" wp14:editId="03D35378">
          <wp:simplePos x="0" y="0"/>
          <wp:positionH relativeFrom="margin">
            <wp:posOffset>-47851</wp:posOffset>
          </wp:positionH>
          <wp:positionV relativeFrom="paragraph">
            <wp:posOffset>380211</wp:posOffset>
          </wp:positionV>
          <wp:extent cx="2172833" cy="716280"/>
          <wp:effectExtent l="0" t="0" r="0" b="0"/>
          <wp:wrapNone/>
          <wp:docPr id="1" name="Picture 1" descr="CareFirstOnly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FirstOnly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833"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ECACC" w14:textId="6F0CD616" w:rsidR="00782AFB" w:rsidRPr="00FB4F7B" w:rsidRDefault="00782AFB" w:rsidP="00FB4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39D"/>
    <w:multiLevelType w:val="hybridMultilevel"/>
    <w:tmpl w:val="BB1CD048"/>
    <w:lvl w:ilvl="0" w:tplc="E2765ACE">
      <w:start w:val="1"/>
      <w:numFmt w:val="bullet"/>
      <w:lvlText w:val="•"/>
      <w:lvlJc w:val="left"/>
      <w:pPr>
        <w:ind w:hanging="360"/>
      </w:pPr>
      <w:rPr>
        <w:rFonts w:ascii="Arial Narrow" w:eastAsia="Arial Narrow" w:hAnsi="Arial Narrow" w:hint="default"/>
        <w:w w:val="99"/>
        <w:sz w:val="20"/>
        <w:szCs w:val="20"/>
      </w:rPr>
    </w:lvl>
    <w:lvl w:ilvl="1" w:tplc="1D2EDB4E">
      <w:start w:val="1"/>
      <w:numFmt w:val="bullet"/>
      <w:lvlText w:val="•"/>
      <w:lvlJc w:val="left"/>
      <w:rPr>
        <w:rFonts w:hint="default"/>
      </w:rPr>
    </w:lvl>
    <w:lvl w:ilvl="2" w:tplc="C9FC78B6">
      <w:start w:val="1"/>
      <w:numFmt w:val="bullet"/>
      <w:lvlText w:val="•"/>
      <w:lvlJc w:val="left"/>
      <w:rPr>
        <w:rFonts w:hint="default"/>
      </w:rPr>
    </w:lvl>
    <w:lvl w:ilvl="3" w:tplc="58F4DACC">
      <w:start w:val="1"/>
      <w:numFmt w:val="bullet"/>
      <w:lvlText w:val="•"/>
      <w:lvlJc w:val="left"/>
      <w:rPr>
        <w:rFonts w:hint="default"/>
      </w:rPr>
    </w:lvl>
    <w:lvl w:ilvl="4" w:tplc="711CB978">
      <w:start w:val="1"/>
      <w:numFmt w:val="bullet"/>
      <w:lvlText w:val="•"/>
      <w:lvlJc w:val="left"/>
      <w:rPr>
        <w:rFonts w:hint="default"/>
      </w:rPr>
    </w:lvl>
    <w:lvl w:ilvl="5" w:tplc="A2A66764">
      <w:start w:val="1"/>
      <w:numFmt w:val="bullet"/>
      <w:lvlText w:val="•"/>
      <w:lvlJc w:val="left"/>
      <w:rPr>
        <w:rFonts w:hint="default"/>
      </w:rPr>
    </w:lvl>
    <w:lvl w:ilvl="6" w:tplc="D8BC56AE">
      <w:start w:val="1"/>
      <w:numFmt w:val="bullet"/>
      <w:lvlText w:val="•"/>
      <w:lvlJc w:val="left"/>
      <w:rPr>
        <w:rFonts w:hint="default"/>
      </w:rPr>
    </w:lvl>
    <w:lvl w:ilvl="7" w:tplc="BA10948E">
      <w:start w:val="1"/>
      <w:numFmt w:val="bullet"/>
      <w:lvlText w:val="•"/>
      <w:lvlJc w:val="left"/>
      <w:rPr>
        <w:rFonts w:hint="default"/>
      </w:rPr>
    </w:lvl>
    <w:lvl w:ilvl="8" w:tplc="7A52387C">
      <w:start w:val="1"/>
      <w:numFmt w:val="bullet"/>
      <w:lvlText w:val="•"/>
      <w:lvlJc w:val="left"/>
      <w:rPr>
        <w:rFonts w:hint="default"/>
      </w:rPr>
    </w:lvl>
  </w:abstractNum>
  <w:abstractNum w:abstractNumId="1" w15:restartNumberingAfterBreak="0">
    <w:nsid w:val="30D4025C"/>
    <w:multiLevelType w:val="hybridMultilevel"/>
    <w:tmpl w:val="6FB27B4E"/>
    <w:lvl w:ilvl="0" w:tplc="CDA860C0">
      <w:start w:val="1"/>
      <w:numFmt w:val="bullet"/>
      <w:lvlText w:val=""/>
      <w:lvlJc w:val="left"/>
      <w:pPr>
        <w:ind w:hanging="360"/>
      </w:pPr>
      <w:rPr>
        <w:rFonts w:ascii="Symbol" w:eastAsia="Symbol" w:hAnsi="Symbol" w:hint="default"/>
        <w:w w:val="75"/>
        <w:sz w:val="18"/>
        <w:szCs w:val="18"/>
      </w:rPr>
    </w:lvl>
    <w:lvl w:ilvl="1" w:tplc="019E5320">
      <w:start w:val="1"/>
      <w:numFmt w:val="bullet"/>
      <w:lvlText w:val="•"/>
      <w:lvlJc w:val="left"/>
      <w:rPr>
        <w:rFonts w:hint="default"/>
      </w:rPr>
    </w:lvl>
    <w:lvl w:ilvl="2" w:tplc="5754A458">
      <w:start w:val="1"/>
      <w:numFmt w:val="bullet"/>
      <w:lvlText w:val="•"/>
      <w:lvlJc w:val="left"/>
      <w:rPr>
        <w:rFonts w:hint="default"/>
      </w:rPr>
    </w:lvl>
    <w:lvl w:ilvl="3" w:tplc="61FC90DE">
      <w:start w:val="1"/>
      <w:numFmt w:val="bullet"/>
      <w:lvlText w:val="•"/>
      <w:lvlJc w:val="left"/>
      <w:rPr>
        <w:rFonts w:hint="default"/>
      </w:rPr>
    </w:lvl>
    <w:lvl w:ilvl="4" w:tplc="4230AECC">
      <w:start w:val="1"/>
      <w:numFmt w:val="bullet"/>
      <w:lvlText w:val="•"/>
      <w:lvlJc w:val="left"/>
      <w:rPr>
        <w:rFonts w:hint="default"/>
      </w:rPr>
    </w:lvl>
    <w:lvl w:ilvl="5" w:tplc="40124674">
      <w:start w:val="1"/>
      <w:numFmt w:val="bullet"/>
      <w:lvlText w:val="•"/>
      <w:lvlJc w:val="left"/>
      <w:rPr>
        <w:rFonts w:hint="default"/>
      </w:rPr>
    </w:lvl>
    <w:lvl w:ilvl="6" w:tplc="30906B54">
      <w:start w:val="1"/>
      <w:numFmt w:val="bullet"/>
      <w:lvlText w:val="•"/>
      <w:lvlJc w:val="left"/>
      <w:rPr>
        <w:rFonts w:hint="default"/>
      </w:rPr>
    </w:lvl>
    <w:lvl w:ilvl="7" w:tplc="0F06DF70">
      <w:start w:val="1"/>
      <w:numFmt w:val="bullet"/>
      <w:lvlText w:val="•"/>
      <w:lvlJc w:val="left"/>
      <w:rPr>
        <w:rFonts w:hint="default"/>
      </w:rPr>
    </w:lvl>
    <w:lvl w:ilvl="8" w:tplc="747E9796">
      <w:start w:val="1"/>
      <w:numFmt w:val="bullet"/>
      <w:lvlText w:val="•"/>
      <w:lvlJc w:val="left"/>
      <w:rPr>
        <w:rFonts w:hint="default"/>
      </w:rPr>
    </w:lvl>
  </w:abstractNum>
  <w:abstractNum w:abstractNumId="2" w15:restartNumberingAfterBreak="0">
    <w:nsid w:val="762E21D9"/>
    <w:multiLevelType w:val="hybridMultilevel"/>
    <w:tmpl w:val="8512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2E"/>
    <w:rsid w:val="000C21CA"/>
    <w:rsid w:val="000E320B"/>
    <w:rsid w:val="000F1C7A"/>
    <w:rsid w:val="00106B71"/>
    <w:rsid w:val="00167678"/>
    <w:rsid w:val="00167A79"/>
    <w:rsid w:val="001A182A"/>
    <w:rsid w:val="001D2B43"/>
    <w:rsid w:val="001F2D53"/>
    <w:rsid w:val="00224E7B"/>
    <w:rsid w:val="002616BB"/>
    <w:rsid w:val="00267C18"/>
    <w:rsid w:val="00276FA0"/>
    <w:rsid w:val="002F205A"/>
    <w:rsid w:val="0030142C"/>
    <w:rsid w:val="00302FA0"/>
    <w:rsid w:val="0033228D"/>
    <w:rsid w:val="00351E8F"/>
    <w:rsid w:val="003812E0"/>
    <w:rsid w:val="003A2A2E"/>
    <w:rsid w:val="0042222C"/>
    <w:rsid w:val="00433E80"/>
    <w:rsid w:val="004E624C"/>
    <w:rsid w:val="00544444"/>
    <w:rsid w:val="00562632"/>
    <w:rsid w:val="00563879"/>
    <w:rsid w:val="0057385D"/>
    <w:rsid w:val="005A6E32"/>
    <w:rsid w:val="005D386D"/>
    <w:rsid w:val="005E2851"/>
    <w:rsid w:val="00626570"/>
    <w:rsid w:val="006348CA"/>
    <w:rsid w:val="00640905"/>
    <w:rsid w:val="0065588E"/>
    <w:rsid w:val="006B6829"/>
    <w:rsid w:val="006B6F39"/>
    <w:rsid w:val="007000AA"/>
    <w:rsid w:val="00745E4C"/>
    <w:rsid w:val="00782AFB"/>
    <w:rsid w:val="007A0535"/>
    <w:rsid w:val="008434D5"/>
    <w:rsid w:val="00895BBD"/>
    <w:rsid w:val="00996148"/>
    <w:rsid w:val="00AE4286"/>
    <w:rsid w:val="00B84EEA"/>
    <w:rsid w:val="00B87683"/>
    <w:rsid w:val="00BE0649"/>
    <w:rsid w:val="00BF7BE1"/>
    <w:rsid w:val="00C11AEF"/>
    <w:rsid w:val="00C17156"/>
    <w:rsid w:val="00C505DB"/>
    <w:rsid w:val="00C93F5C"/>
    <w:rsid w:val="00C961D1"/>
    <w:rsid w:val="00D26FFC"/>
    <w:rsid w:val="00D51A29"/>
    <w:rsid w:val="00DA2996"/>
    <w:rsid w:val="00E46C43"/>
    <w:rsid w:val="00E600BC"/>
    <w:rsid w:val="00E81E13"/>
    <w:rsid w:val="00E87463"/>
    <w:rsid w:val="00EA055F"/>
    <w:rsid w:val="00F2227B"/>
    <w:rsid w:val="00F51FE1"/>
    <w:rsid w:val="00F573F7"/>
    <w:rsid w:val="00F730C1"/>
    <w:rsid w:val="00FB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3F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E4C"/>
  </w:style>
  <w:style w:type="paragraph" w:styleId="Heading1">
    <w:name w:val="heading 1"/>
    <w:basedOn w:val="Normal"/>
    <w:link w:val="Heading1Char"/>
    <w:uiPriority w:val="1"/>
    <w:qFormat/>
    <w:rsid w:val="005D386D"/>
    <w:pPr>
      <w:widowControl w:val="0"/>
      <w:ind w:left="1440"/>
      <w:outlineLvl w:val="0"/>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AFB"/>
    <w:pPr>
      <w:tabs>
        <w:tab w:val="center" w:pos="4680"/>
        <w:tab w:val="right" w:pos="9360"/>
      </w:tabs>
    </w:pPr>
  </w:style>
  <w:style w:type="character" w:customStyle="1" w:styleId="HeaderChar">
    <w:name w:val="Header Char"/>
    <w:basedOn w:val="DefaultParagraphFont"/>
    <w:link w:val="Header"/>
    <w:uiPriority w:val="99"/>
    <w:rsid w:val="00782AFB"/>
  </w:style>
  <w:style w:type="paragraph" w:styleId="Footer">
    <w:name w:val="footer"/>
    <w:basedOn w:val="Normal"/>
    <w:link w:val="FooterChar"/>
    <w:uiPriority w:val="99"/>
    <w:unhideWhenUsed/>
    <w:rsid w:val="00782AFB"/>
    <w:pPr>
      <w:tabs>
        <w:tab w:val="center" w:pos="4680"/>
        <w:tab w:val="right" w:pos="9360"/>
      </w:tabs>
    </w:pPr>
  </w:style>
  <w:style w:type="character" w:customStyle="1" w:styleId="FooterChar">
    <w:name w:val="Footer Char"/>
    <w:basedOn w:val="DefaultParagraphFont"/>
    <w:link w:val="Footer"/>
    <w:uiPriority w:val="99"/>
    <w:rsid w:val="00782AFB"/>
  </w:style>
  <w:style w:type="table" w:styleId="TableGrid">
    <w:name w:val="Table Grid"/>
    <w:basedOn w:val="TableNormal"/>
    <w:uiPriority w:val="39"/>
    <w:rsid w:val="0074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62632"/>
    <w:rPr>
      <w:rFonts w:ascii="Helvetica Neue" w:hAnsi="Helvetica Neue" w:cs="Times New Roman"/>
      <w:color w:val="454545"/>
      <w:sz w:val="18"/>
      <w:szCs w:val="18"/>
    </w:rPr>
  </w:style>
  <w:style w:type="paragraph" w:customStyle="1" w:styleId="p2">
    <w:name w:val="p2"/>
    <w:basedOn w:val="Normal"/>
    <w:rsid w:val="00562632"/>
    <w:rPr>
      <w:rFonts w:ascii="Helvetica Neue" w:hAnsi="Helvetica Neue" w:cs="Times New Roman"/>
      <w:color w:val="454545"/>
      <w:sz w:val="18"/>
      <w:szCs w:val="18"/>
    </w:rPr>
  </w:style>
  <w:style w:type="character" w:customStyle="1" w:styleId="s1">
    <w:name w:val="s1"/>
    <w:basedOn w:val="DefaultParagraphFont"/>
    <w:rsid w:val="00562632"/>
    <w:rPr>
      <w:u w:val="single"/>
    </w:rPr>
  </w:style>
  <w:style w:type="character" w:customStyle="1" w:styleId="apple-tab-span">
    <w:name w:val="apple-tab-span"/>
    <w:basedOn w:val="DefaultParagraphFont"/>
    <w:rsid w:val="00562632"/>
  </w:style>
  <w:style w:type="character" w:customStyle="1" w:styleId="apple-converted-space">
    <w:name w:val="apple-converted-space"/>
    <w:basedOn w:val="DefaultParagraphFont"/>
    <w:rsid w:val="00562632"/>
  </w:style>
  <w:style w:type="paragraph" w:styleId="ListParagraph">
    <w:name w:val="List Paragraph"/>
    <w:basedOn w:val="Normal"/>
    <w:uiPriority w:val="34"/>
    <w:qFormat/>
    <w:rsid w:val="007A0535"/>
    <w:pPr>
      <w:ind w:left="720"/>
      <w:contextualSpacing/>
    </w:pPr>
  </w:style>
  <w:style w:type="paragraph" w:styleId="NormalWeb">
    <w:name w:val="Normal (Web)"/>
    <w:basedOn w:val="Normal"/>
    <w:uiPriority w:val="99"/>
    <w:unhideWhenUsed/>
    <w:rsid w:val="007A0535"/>
    <w:pPr>
      <w:spacing w:before="100" w:beforeAutospacing="1" w:after="100" w:afterAutospacing="1"/>
    </w:pPr>
    <w:rPr>
      <w:rFonts w:ascii="Times New Roman" w:eastAsia="Calibri" w:hAnsi="Times New Roman" w:cs="Times New Roman"/>
    </w:rPr>
  </w:style>
  <w:style w:type="character" w:customStyle="1" w:styleId="Heading1Char">
    <w:name w:val="Heading 1 Char"/>
    <w:basedOn w:val="DefaultParagraphFont"/>
    <w:link w:val="Heading1"/>
    <w:uiPriority w:val="1"/>
    <w:rsid w:val="005D386D"/>
    <w:rPr>
      <w:rFonts w:ascii="Arial Narrow" w:eastAsia="Arial Narrow" w:hAnsi="Arial Narrow"/>
      <w:b/>
      <w:bCs/>
      <w:sz w:val="20"/>
      <w:szCs w:val="20"/>
    </w:rPr>
  </w:style>
  <w:style w:type="paragraph" w:styleId="BodyText">
    <w:name w:val="Body Text"/>
    <w:basedOn w:val="Normal"/>
    <w:link w:val="BodyTextChar"/>
    <w:uiPriority w:val="1"/>
    <w:qFormat/>
    <w:rsid w:val="005D386D"/>
    <w:pPr>
      <w:widowControl w:val="0"/>
      <w:ind w:left="1440"/>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5D386D"/>
    <w:rPr>
      <w:rFonts w:ascii="Arial Narrow" w:eastAsia="Arial Narrow" w:hAnsi="Arial Narrow"/>
      <w:sz w:val="20"/>
      <w:szCs w:val="20"/>
    </w:rPr>
  </w:style>
  <w:style w:type="paragraph" w:customStyle="1" w:styleId="TableParagraph">
    <w:name w:val="Table Paragraph"/>
    <w:basedOn w:val="Normal"/>
    <w:uiPriority w:val="1"/>
    <w:qFormat/>
    <w:rsid w:val="005D386D"/>
    <w:pPr>
      <w:widowControl w:val="0"/>
    </w:pPr>
    <w:rPr>
      <w:sz w:val="22"/>
      <w:szCs w:val="22"/>
    </w:rPr>
  </w:style>
  <w:style w:type="character" w:styleId="Hyperlink">
    <w:name w:val="Hyperlink"/>
    <w:basedOn w:val="DefaultParagraphFont"/>
    <w:uiPriority w:val="99"/>
    <w:unhideWhenUsed/>
    <w:rsid w:val="005D386D"/>
    <w:rPr>
      <w:color w:val="0563C1" w:themeColor="hyperlink"/>
      <w:u w:val="single"/>
    </w:rPr>
  </w:style>
  <w:style w:type="character" w:styleId="UnresolvedMention">
    <w:name w:val="Unresolved Mention"/>
    <w:basedOn w:val="DefaultParagraphFont"/>
    <w:uiPriority w:val="99"/>
    <w:rsid w:val="005D386D"/>
    <w:rPr>
      <w:color w:val="808080"/>
      <w:shd w:val="clear" w:color="auto" w:fill="E6E6E6"/>
    </w:rPr>
  </w:style>
  <w:style w:type="paragraph" w:customStyle="1" w:styleId="Pa30">
    <w:name w:val="Pa30"/>
    <w:basedOn w:val="Normal"/>
    <w:next w:val="Normal"/>
    <w:uiPriority w:val="99"/>
    <w:rsid w:val="00DA2996"/>
    <w:pPr>
      <w:autoSpaceDE w:val="0"/>
      <w:autoSpaceDN w:val="0"/>
      <w:adjustRightInd w:val="0"/>
      <w:spacing w:line="121" w:lineRule="atLeast"/>
    </w:pPr>
    <w:rPr>
      <w:rFonts w:ascii="Univers LT Pro 55" w:eastAsia="MS Mincho" w:hAnsi="Univers LT Pro 55" w:cs="Times New Roman"/>
    </w:rPr>
  </w:style>
  <w:style w:type="character" w:styleId="CommentReference">
    <w:name w:val="annotation reference"/>
    <w:basedOn w:val="DefaultParagraphFont"/>
    <w:uiPriority w:val="99"/>
    <w:semiHidden/>
    <w:unhideWhenUsed/>
    <w:rsid w:val="00FB4F7B"/>
    <w:rPr>
      <w:sz w:val="16"/>
      <w:szCs w:val="16"/>
    </w:rPr>
  </w:style>
  <w:style w:type="paragraph" w:styleId="CommentText">
    <w:name w:val="annotation text"/>
    <w:basedOn w:val="Normal"/>
    <w:link w:val="CommentTextChar"/>
    <w:uiPriority w:val="99"/>
    <w:unhideWhenUsed/>
    <w:rsid w:val="00FB4F7B"/>
    <w:rPr>
      <w:sz w:val="20"/>
      <w:szCs w:val="20"/>
    </w:rPr>
  </w:style>
  <w:style w:type="character" w:customStyle="1" w:styleId="CommentTextChar">
    <w:name w:val="Comment Text Char"/>
    <w:basedOn w:val="DefaultParagraphFont"/>
    <w:link w:val="CommentText"/>
    <w:uiPriority w:val="99"/>
    <w:rsid w:val="00FB4F7B"/>
    <w:rPr>
      <w:sz w:val="20"/>
      <w:szCs w:val="20"/>
    </w:rPr>
  </w:style>
  <w:style w:type="paragraph" w:styleId="CommentSubject">
    <w:name w:val="annotation subject"/>
    <w:basedOn w:val="CommentText"/>
    <w:next w:val="CommentText"/>
    <w:link w:val="CommentSubjectChar"/>
    <w:uiPriority w:val="99"/>
    <w:semiHidden/>
    <w:unhideWhenUsed/>
    <w:rsid w:val="00FB4F7B"/>
    <w:rPr>
      <w:b/>
      <w:bCs/>
    </w:rPr>
  </w:style>
  <w:style w:type="character" w:customStyle="1" w:styleId="CommentSubjectChar">
    <w:name w:val="Comment Subject Char"/>
    <w:basedOn w:val="CommentTextChar"/>
    <w:link w:val="CommentSubject"/>
    <w:uiPriority w:val="99"/>
    <w:semiHidden/>
    <w:rsid w:val="00FB4F7B"/>
    <w:rPr>
      <w:b/>
      <w:bCs/>
      <w:sz w:val="20"/>
      <w:szCs w:val="20"/>
    </w:rPr>
  </w:style>
  <w:style w:type="paragraph" w:styleId="BalloonText">
    <w:name w:val="Balloon Text"/>
    <w:basedOn w:val="Normal"/>
    <w:link w:val="BalloonTextChar"/>
    <w:uiPriority w:val="99"/>
    <w:semiHidden/>
    <w:unhideWhenUsed/>
    <w:rsid w:val="00FB4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9859">
      <w:bodyDiv w:val="1"/>
      <w:marLeft w:val="0"/>
      <w:marRight w:val="0"/>
      <w:marTop w:val="0"/>
      <w:marBottom w:val="0"/>
      <w:divBdr>
        <w:top w:val="none" w:sz="0" w:space="0" w:color="auto"/>
        <w:left w:val="none" w:sz="0" w:space="0" w:color="auto"/>
        <w:bottom w:val="none" w:sz="0" w:space="0" w:color="auto"/>
        <w:right w:val="none" w:sz="0" w:space="0" w:color="auto"/>
      </w:divBdr>
    </w:div>
    <w:div w:id="215238176">
      <w:bodyDiv w:val="1"/>
      <w:marLeft w:val="0"/>
      <w:marRight w:val="0"/>
      <w:marTop w:val="0"/>
      <w:marBottom w:val="0"/>
      <w:divBdr>
        <w:top w:val="none" w:sz="0" w:space="0" w:color="auto"/>
        <w:left w:val="none" w:sz="0" w:space="0" w:color="auto"/>
        <w:bottom w:val="none" w:sz="0" w:space="0" w:color="auto"/>
        <w:right w:val="none" w:sz="0" w:space="0" w:color="auto"/>
      </w:divBdr>
    </w:div>
    <w:div w:id="1176648548">
      <w:bodyDiv w:val="1"/>
      <w:marLeft w:val="0"/>
      <w:marRight w:val="0"/>
      <w:marTop w:val="0"/>
      <w:marBottom w:val="0"/>
      <w:divBdr>
        <w:top w:val="none" w:sz="0" w:space="0" w:color="auto"/>
        <w:left w:val="none" w:sz="0" w:space="0" w:color="auto"/>
        <w:bottom w:val="none" w:sz="0" w:space="0" w:color="auto"/>
        <w:right w:val="none" w:sz="0" w:space="0" w:color="auto"/>
      </w:divBdr>
    </w:div>
    <w:div w:id="1496218885">
      <w:bodyDiv w:val="1"/>
      <w:marLeft w:val="0"/>
      <w:marRight w:val="0"/>
      <w:marTop w:val="0"/>
      <w:marBottom w:val="0"/>
      <w:divBdr>
        <w:top w:val="none" w:sz="0" w:space="0" w:color="auto"/>
        <w:left w:val="none" w:sz="0" w:space="0" w:color="auto"/>
        <w:bottom w:val="none" w:sz="0" w:space="0" w:color="auto"/>
        <w:right w:val="none" w:sz="0" w:space="0" w:color="auto"/>
      </w:divBdr>
    </w:div>
    <w:div w:id="1671640821">
      <w:bodyDiv w:val="1"/>
      <w:marLeft w:val="0"/>
      <w:marRight w:val="0"/>
      <w:marTop w:val="0"/>
      <w:marBottom w:val="0"/>
      <w:divBdr>
        <w:top w:val="none" w:sz="0" w:space="0" w:color="auto"/>
        <w:left w:val="none" w:sz="0" w:space="0" w:color="auto"/>
        <w:bottom w:val="none" w:sz="0" w:space="0" w:color="auto"/>
        <w:right w:val="none" w:sz="0" w:space="0" w:color="auto"/>
      </w:divBdr>
    </w:div>
    <w:div w:id="1684240896">
      <w:bodyDiv w:val="1"/>
      <w:marLeft w:val="0"/>
      <w:marRight w:val="0"/>
      <w:marTop w:val="0"/>
      <w:marBottom w:val="0"/>
      <w:divBdr>
        <w:top w:val="none" w:sz="0" w:space="0" w:color="auto"/>
        <w:left w:val="none" w:sz="0" w:space="0" w:color="auto"/>
        <w:bottom w:val="none" w:sz="0" w:space="0" w:color="auto"/>
        <w:right w:val="none" w:sz="0" w:space="0" w:color="auto"/>
      </w:divBdr>
    </w:div>
    <w:div w:id="214087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arefirstcustomersolutions@hellofurth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 xmlns="d7cb500c-bd17-47ec-830f-a0a26488f198" xsi:nil="true"/>
    <Department xmlns="d7cb500c-bd17-47ec-830f-a0a26488f198" xsi:nil="true"/>
    <Partner xmlns="d7cb500c-bd17-47ec-830f-a0a26488f198">CareFirst</Partner>
    <SpecialHandle xmlns="d7cb500c-bd17-47ec-830f-a0a26488f198" xsi:nil="true"/>
    <Current xmlns="d7cb500c-bd17-47ec-830f-a0a26488f198">true</Curr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D1EE20580CF45B4F0FDA0A3E8E2FD" ma:contentTypeVersion="17" ma:contentTypeDescription="Create a new document." ma:contentTypeScope="" ma:versionID="7060c70833f0f85a699af1972ecf30ac">
  <xsd:schema xmlns:xsd="http://www.w3.org/2001/XMLSchema" xmlns:xs="http://www.w3.org/2001/XMLSchema" xmlns:p="http://schemas.microsoft.com/office/2006/metadata/properties" xmlns:ns2="d7cb500c-bd17-47ec-830f-a0a26488f198" targetNamespace="http://schemas.microsoft.com/office/2006/metadata/properties" ma:root="true" ma:fieldsID="2ff50acbf46275efd1cd5d69214b062c" ns2:_="">
    <xsd:import namespace="d7cb500c-bd17-47ec-830f-a0a26488f198"/>
    <xsd:element name="properties">
      <xsd:complexType>
        <xsd:sequence>
          <xsd:element name="documentManagement">
            <xsd:complexType>
              <xsd:all>
                <xsd:element ref="ns2:MediaServiceMetadata" minOccurs="0"/>
                <xsd:element ref="ns2:MediaServiceFastMetadata" minOccurs="0"/>
                <xsd:element ref="ns2:Product"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artner" minOccurs="0"/>
                <xsd:element ref="ns2:Department" minOccurs="0"/>
                <xsd:element ref="ns2:MediaServiceAutoKeyPoints" minOccurs="0"/>
                <xsd:element ref="ns2:MediaServiceKeyPoints" minOccurs="0"/>
                <xsd:element ref="ns2:MediaLengthInSeconds" minOccurs="0"/>
                <xsd:element ref="ns2:Current" minOccurs="0"/>
                <xsd:element ref="ns2:SpecialHand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b500c-bd17-47ec-830f-a0a26488f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 ma:index="10" nillable="true" ma:displayName="Product" ma:format="Dropdown" ma:internalName="Product">
      <xsd:complexType>
        <xsd:complexContent>
          <xsd:extension base="dms:MultiChoice">
            <xsd:sequence>
              <xsd:element name="Value" maxOccurs="unbounded" minOccurs="0" nillable="true">
                <xsd:simpleType>
                  <xsd:restriction base="dms:Choice">
                    <xsd:enumeration value="HSA"/>
                    <xsd:enumeration value="FSA"/>
                    <xsd:enumeration value="HRA"/>
                    <xsd:enumeration value="DCAP"/>
                    <xsd:enumeration value="Images"/>
                    <xsd:enumeration value="AAP"/>
                    <xsd:enumeration value="POP"/>
                    <xsd:enumeration value="Wellness"/>
                  </xsd:restriction>
                </xsd:simple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Partner" ma:index="16" nillable="true" ma:displayName="Partner" ma:format="Dropdown" ma:internalName="Partner">
      <xsd:simpleType>
        <xsd:restriction base="dms:Choice">
          <xsd:enumeration value="Capital Blue Cross"/>
          <xsd:enumeration value="CareFirst"/>
          <xsd:enumeration value="Horizon"/>
          <xsd:enumeration value="BCBS Arkansas"/>
          <xsd:enumeration value="BCBS Kansa City"/>
          <xsd:enumeration value="BCBS KS"/>
          <xsd:enumeration value="BCBS LA"/>
          <xsd:enumeration value="BCBS MN"/>
          <xsd:enumeration value="BCBS ND"/>
          <xsd:enumeration value="BCBS VT"/>
          <xsd:enumeration value="BCBS WY"/>
          <xsd:enumeration value="HCSC"/>
          <xsd:enumeration value="MHC"/>
          <xsd:enumeration value="Concordia"/>
          <xsd:enumeration value="LISI General Agency"/>
          <xsd:enumeration value="Land O' Lakes"/>
          <xsd:enumeration value="Further"/>
        </xsd:restriction>
      </xsd:simpleType>
    </xsd:element>
    <xsd:element name="Department" ma:index="17" nillable="true" ma:displayName="Department" ma:format="Dropdown" ma:internalName="Department">
      <xsd:simpleType>
        <xsd:restriction base="dms:Choice">
          <xsd:enumeration value="Marketing"/>
          <xsd:enumeration value="Sales"/>
          <xsd:enumeration value="Operations"/>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Current" ma:index="21" nillable="true" ma:displayName="Current" ma:default="1" ma:format="Dropdown" ma:internalName="Current">
      <xsd:simpleType>
        <xsd:restriction base="dms:Boolean"/>
      </xsd:simpleType>
    </xsd:element>
    <xsd:element name="SpecialHandle" ma:index="22" nillable="true" ma:displayName="Special Handle" ma:format="Dropdown" ma:internalName="SpecialHandle">
      <xsd:simpleType>
        <xsd:restriction base="dms:Choice">
          <xsd:enumeration value="Merck"/>
          <xsd:enumeration value="Organon"/>
          <xsd:enumeration value="VEH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168A97-F887-45A9-A258-8F2AF9D2333E}">
  <ds:schemaRefs>
    <ds:schemaRef ds:uri="http://schemas.microsoft.com/sharepoint/v3/contenttype/forms"/>
  </ds:schemaRefs>
</ds:datastoreItem>
</file>

<file path=customXml/itemProps2.xml><?xml version="1.0" encoding="utf-8"?>
<ds:datastoreItem xmlns:ds="http://schemas.openxmlformats.org/officeDocument/2006/customXml" ds:itemID="{3FAECE55-C3D3-4535-912C-36F77CCF98C1}">
  <ds:schemaRefs>
    <ds:schemaRef ds:uri="http://schemas.microsoft.com/office/2006/metadata/properties"/>
    <ds:schemaRef ds:uri="http://schemas.microsoft.com/office/infopath/2007/PartnerControls"/>
    <ds:schemaRef ds:uri="6164c073-9a2d-424b-9e6b-c06345e916be"/>
    <ds:schemaRef ds:uri="ba955e95-c3d9-4d0f-b6cf-aff12653dfb1"/>
  </ds:schemaRefs>
</ds:datastoreItem>
</file>

<file path=customXml/itemProps3.xml><?xml version="1.0" encoding="utf-8"?>
<ds:datastoreItem xmlns:ds="http://schemas.openxmlformats.org/officeDocument/2006/customXml" ds:itemID="{CC699406-D94F-4781-B5E4-4CD09CC05486}"/>
</file>

<file path=customXml/itemProps4.xml><?xml version="1.0" encoding="utf-8"?>
<ds:datastoreItem xmlns:ds="http://schemas.openxmlformats.org/officeDocument/2006/customXml" ds:itemID="{056ABC6B-4207-4D39-99F2-AAE8FE4767AC}">
  <ds:schemaRefs>
    <ds:schemaRef ds:uri="http://schemas.microsoft.com/sharepoint/events"/>
  </ds:schemaRefs>
</ds:datastoreItem>
</file>

<file path=customXml/itemProps5.xml><?xml version="1.0" encoding="utf-8"?>
<ds:datastoreItem xmlns:ds="http://schemas.openxmlformats.org/officeDocument/2006/customXml" ds:itemID="{2F3E5CEA-3E4F-45CC-B230-13446569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Yang</dc:creator>
  <cp:keywords/>
  <dc:description/>
  <cp:lastModifiedBy>O'Leary, Kim</cp:lastModifiedBy>
  <cp:revision>2</cp:revision>
  <dcterms:created xsi:type="dcterms:W3CDTF">2018-09-05T20:06:00Z</dcterms:created>
  <dcterms:modified xsi:type="dcterms:W3CDTF">2018-09-05T20:06:00Z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ormatted1">
    <vt:bool>true</vt:bool>
  </property>
  <property fmtid="{D5CDD505-2E9C-101B-9397-08002B2CF9AE}" pid="4" name="ContentTypeId">
    <vt:lpwstr>0x01010037DD1EE20580CF45B4F0FDA0A3E8E2FD</vt:lpwstr>
  </property>
  <property fmtid="{D5CDD505-2E9C-101B-9397-08002B2CF9AE}" pid="5" name="TaxCatchAll">
    <vt:lpwstr/>
  </property>
  <property fmtid="{D5CDD505-2E9C-101B-9397-08002B2CF9AE}" pid="6" name="TaxKeywordTaxHTField">
    <vt:lpwstr/>
  </property>
  <property fmtid="{D5CDD505-2E9C-101B-9397-08002B2CF9AE}" pid="7" name="Formatted">
    <vt:bool>true</vt:bool>
  </property>
  <property fmtid="{D5CDD505-2E9C-101B-9397-08002B2CF9AE}" pid="8" name="_dlc_DocIdItemGuid">
    <vt:lpwstr>096d29bf-a0cd-4d1f-bc19-4da16d73da74</vt:lpwstr>
  </property>
  <property fmtid="{D5CDD505-2E9C-101B-9397-08002B2CF9AE}" pid="9" name="LanguageUsed">
    <vt:lpwstr>English</vt:lpwstr>
  </property>
  <property fmtid="{D5CDD505-2E9C-101B-9397-08002B2CF9AE}" pid="10" name="kw87">
    <vt:lpwstr>GA</vt:lpwstr>
  </property>
</Properties>
</file>